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60" w:type="dxa"/>
        <w:tblInd w:w="-252" w:type="dxa"/>
        <w:shd w:val="clear" w:color="auto" w:fill="CCCCCC"/>
        <w:tblLayout w:type="fixed"/>
        <w:tblLook w:val="0000" w:firstRow="0" w:lastRow="0" w:firstColumn="0" w:lastColumn="0" w:noHBand="0" w:noVBand="0"/>
      </w:tblPr>
      <w:tblGrid>
        <w:gridCol w:w="14760"/>
      </w:tblGrid>
      <w:tr w:rsidR="002124E2" w:rsidRPr="009B567A" w14:paraId="7010686D" w14:textId="77777777" w:rsidTr="00100BF5">
        <w:trPr>
          <w:cantSplit/>
          <w:trHeight w:hRule="exact" w:val="576"/>
        </w:trPr>
        <w:tc>
          <w:tcPr>
            <w:tcW w:w="14760" w:type="dxa"/>
            <w:shd w:val="clear" w:color="auto" w:fill="CCCCCC"/>
            <w:vAlign w:val="center"/>
          </w:tcPr>
          <w:p w14:paraId="3D7296CF" w14:textId="77777777" w:rsidR="002124E2" w:rsidRPr="00444716" w:rsidRDefault="002124E2" w:rsidP="00051D26">
            <w:pPr>
              <w:keepLines/>
              <w:rPr>
                <w:rFonts w:ascii="Verdana" w:hAnsi="Verdana"/>
                <w:b/>
                <w:bCs/>
              </w:rPr>
            </w:pPr>
            <w:r w:rsidRPr="00444716">
              <w:rPr>
                <w:rFonts w:ascii="Verdana" w:hAnsi="Verdana"/>
                <w:b/>
                <w:bCs/>
              </w:rPr>
              <w:t>Life and Health Related Bills</w:t>
            </w:r>
          </w:p>
        </w:tc>
      </w:tr>
    </w:tbl>
    <w:p w14:paraId="408306A6" w14:textId="77777777" w:rsidR="002124E2" w:rsidRPr="00CA3923" w:rsidRDefault="002124E2" w:rsidP="00051D26">
      <w:pPr>
        <w:keepLines/>
        <w:spacing w:before="80" w:after="80"/>
        <w:ind w:left="72"/>
        <w:rPr>
          <w:rFonts w:ascii="Verdana" w:hAnsi="Verdana"/>
          <w:b/>
          <w:sz w:val="18"/>
          <w:szCs w:val="18"/>
        </w:rPr>
      </w:pPr>
      <w:r w:rsidRPr="00CA3923">
        <w:rPr>
          <w:rFonts w:ascii="Verdana" w:hAnsi="Verdana"/>
          <w:b/>
          <w:sz w:val="18"/>
          <w:szCs w:val="18"/>
        </w:rPr>
        <w:t>House</w:t>
      </w: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1890"/>
        <w:gridCol w:w="7920"/>
        <w:gridCol w:w="3510"/>
      </w:tblGrid>
      <w:tr w:rsidR="00F64AAD" w:rsidRPr="004F59F5" w14:paraId="3559B817" w14:textId="77777777" w:rsidTr="004F59F5">
        <w:trPr>
          <w:trHeight w:val="360"/>
        </w:trPr>
        <w:tc>
          <w:tcPr>
            <w:tcW w:w="900" w:type="dxa"/>
          </w:tcPr>
          <w:p w14:paraId="7DA2DB41" w14:textId="77777777" w:rsidR="00F64AAD" w:rsidRPr="004F59F5" w:rsidRDefault="00F64AAD" w:rsidP="004F59F5">
            <w:pPr>
              <w:pStyle w:val="Header"/>
              <w:keepLines/>
              <w:rPr>
                <w:rFonts w:ascii="Verdana" w:hAnsi="Verdana"/>
                <w:b/>
                <w:bCs/>
              </w:rPr>
            </w:pPr>
            <w:r w:rsidRPr="004F59F5">
              <w:rPr>
                <w:rFonts w:ascii="Verdana" w:hAnsi="Verdana"/>
                <w:b/>
                <w:bCs/>
              </w:rPr>
              <w:t xml:space="preserve">Bill </w:t>
            </w:r>
            <w:r w:rsidR="00444716" w:rsidRPr="004F59F5">
              <w:rPr>
                <w:rFonts w:ascii="Verdana" w:hAnsi="Verdana"/>
                <w:b/>
                <w:bCs/>
              </w:rPr>
              <w:t>#</w:t>
            </w:r>
          </w:p>
        </w:tc>
        <w:tc>
          <w:tcPr>
            <w:tcW w:w="1890" w:type="dxa"/>
          </w:tcPr>
          <w:p w14:paraId="6BC23B5B" w14:textId="77777777" w:rsidR="00F64AAD" w:rsidRPr="004F59F5" w:rsidRDefault="00F64AAD" w:rsidP="004F59F5">
            <w:pPr>
              <w:pStyle w:val="Header"/>
              <w:keepLines/>
              <w:rPr>
                <w:rFonts w:ascii="Verdana" w:hAnsi="Verdana"/>
                <w:b/>
                <w:bCs/>
              </w:rPr>
            </w:pPr>
            <w:r w:rsidRPr="004F59F5">
              <w:rPr>
                <w:rFonts w:ascii="Verdana" w:hAnsi="Verdana"/>
                <w:b/>
                <w:bCs/>
              </w:rPr>
              <w:t>Sponsor</w:t>
            </w:r>
          </w:p>
        </w:tc>
        <w:tc>
          <w:tcPr>
            <w:tcW w:w="7920" w:type="dxa"/>
          </w:tcPr>
          <w:p w14:paraId="156BFDE2" w14:textId="77777777" w:rsidR="00F64AAD" w:rsidRPr="004F59F5" w:rsidRDefault="00F64AAD" w:rsidP="004F59F5">
            <w:pPr>
              <w:pStyle w:val="Header"/>
              <w:keepLines/>
              <w:jc w:val="center"/>
              <w:rPr>
                <w:rFonts w:ascii="Verdana" w:hAnsi="Verdana"/>
                <w:b/>
                <w:bCs/>
              </w:rPr>
            </w:pPr>
            <w:r w:rsidRPr="004F59F5">
              <w:rPr>
                <w:rFonts w:ascii="Verdana" w:hAnsi="Verdana"/>
                <w:b/>
                <w:bCs/>
              </w:rPr>
              <w:t>Principle Provisions</w:t>
            </w:r>
          </w:p>
        </w:tc>
        <w:tc>
          <w:tcPr>
            <w:tcW w:w="3510" w:type="dxa"/>
          </w:tcPr>
          <w:p w14:paraId="6AF78943" w14:textId="77777777" w:rsidR="00F64AAD" w:rsidRPr="004F59F5" w:rsidRDefault="00F64AAD" w:rsidP="004F59F5">
            <w:pPr>
              <w:pStyle w:val="Header"/>
              <w:keepLines/>
              <w:jc w:val="center"/>
              <w:rPr>
                <w:rFonts w:ascii="Verdana" w:hAnsi="Verdana"/>
                <w:b/>
                <w:bCs/>
              </w:rPr>
            </w:pPr>
            <w:r w:rsidRPr="004F59F5">
              <w:rPr>
                <w:rFonts w:ascii="Verdana" w:hAnsi="Verdana"/>
                <w:b/>
                <w:bCs/>
              </w:rPr>
              <w:t>Current Status / Comments</w:t>
            </w:r>
          </w:p>
        </w:tc>
      </w:tr>
      <w:tr w:rsidR="002124E2" w:rsidRPr="004F59F5" w14:paraId="199F0DB7" w14:textId="77777777" w:rsidTr="004F59F5">
        <w:trPr>
          <w:trHeight w:val="360"/>
        </w:trPr>
        <w:tc>
          <w:tcPr>
            <w:tcW w:w="900" w:type="dxa"/>
          </w:tcPr>
          <w:p w14:paraId="4DF821CC" w14:textId="6EC41A60" w:rsidR="002124E2" w:rsidRPr="004F59F5" w:rsidRDefault="00A336E3" w:rsidP="004F59F5">
            <w:pPr>
              <w:pStyle w:val="Header"/>
              <w:keepLines/>
              <w:rPr>
                <w:rFonts w:ascii="Verdana" w:hAnsi="Verdana"/>
              </w:rPr>
            </w:pPr>
            <w:r w:rsidRPr="002C41B2">
              <w:rPr>
                <w:rStyle w:val="Strong"/>
                <w:rFonts w:cs="Arial"/>
                <w:color w:val="000000"/>
                <w:sz w:val="18"/>
                <w:szCs w:val="18"/>
                <w:highlight w:val="yellow"/>
                <w:shd w:val="clear" w:color="auto" w:fill="A9CAE8"/>
              </w:rPr>
              <w:t>HB58</w:t>
            </w:r>
          </w:p>
        </w:tc>
        <w:tc>
          <w:tcPr>
            <w:tcW w:w="1890" w:type="dxa"/>
          </w:tcPr>
          <w:p w14:paraId="5D954B01" w14:textId="77777777" w:rsidR="00A336E3" w:rsidRDefault="00A336E3" w:rsidP="00A336E3">
            <w:pPr>
              <w:ind w:left="75"/>
              <w:rPr>
                <w:rFonts w:cs="Arial"/>
                <w:sz w:val="18"/>
                <w:szCs w:val="18"/>
              </w:rPr>
            </w:pPr>
            <w:r>
              <w:rPr>
                <w:rFonts w:cs="Arial"/>
                <w:sz w:val="18"/>
                <w:szCs w:val="18"/>
              </w:rPr>
              <w:br/>
              <w:t>Trujillo, Christine</w:t>
            </w:r>
          </w:p>
          <w:p w14:paraId="433567F9" w14:textId="77777777" w:rsidR="002124E2" w:rsidRPr="004F59F5" w:rsidRDefault="002124E2" w:rsidP="004F59F5">
            <w:pPr>
              <w:pStyle w:val="Header"/>
              <w:keepLines/>
              <w:rPr>
                <w:rFonts w:ascii="Verdana" w:hAnsi="Verdana"/>
              </w:rPr>
            </w:pPr>
          </w:p>
        </w:tc>
        <w:tc>
          <w:tcPr>
            <w:tcW w:w="7920" w:type="dxa"/>
          </w:tcPr>
          <w:p w14:paraId="70E9A71F" w14:textId="77777777" w:rsidR="00A336E3" w:rsidRPr="00A336E3" w:rsidRDefault="00A336E3" w:rsidP="00A33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A336E3">
              <w:rPr>
                <w:rFonts w:cs="Arial"/>
                <w:color w:val="000000"/>
                <w:sz w:val="27"/>
                <w:szCs w:val="27"/>
              </w:rPr>
              <w:t>House Bill 58 (HB 58) enacts sections of the Health Care Purchasing Act, the Public Assistance Act and the New Mexico Insurance Code to require coverage of artery calcification screening for early detection of cardiovascular disease in certain individuals.</w:t>
            </w:r>
          </w:p>
          <w:p w14:paraId="4EBD44B3" w14:textId="77777777" w:rsidR="00A336E3" w:rsidRPr="00A336E3" w:rsidRDefault="00A336E3" w:rsidP="00A33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cs="Arial"/>
                <w:color w:val="000000"/>
                <w:sz w:val="27"/>
                <w:szCs w:val="27"/>
              </w:rPr>
            </w:pPr>
            <w:r w:rsidRPr="00A336E3">
              <w:rPr>
                <w:rFonts w:cs="Arial"/>
                <w:color w:val="000000"/>
                <w:sz w:val="27"/>
                <w:szCs w:val="27"/>
              </w:rPr>
              <w:t>The Legislative Health and Human Services Committee requested the introduction of HB 58.</w:t>
            </w:r>
          </w:p>
          <w:p w14:paraId="72E2A5A1" w14:textId="77777777" w:rsidR="002124E2" w:rsidRPr="004F59F5" w:rsidRDefault="002124E2" w:rsidP="004F59F5">
            <w:pPr>
              <w:pStyle w:val="Header"/>
              <w:keepLines/>
              <w:rPr>
                <w:rFonts w:ascii="Verdana" w:hAnsi="Verdana"/>
              </w:rPr>
            </w:pPr>
          </w:p>
        </w:tc>
        <w:tc>
          <w:tcPr>
            <w:tcW w:w="3510" w:type="dxa"/>
          </w:tcPr>
          <w:p w14:paraId="7BF8FA16" w14:textId="0716D290" w:rsidR="002124E2" w:rsidRPr="004F59F5" w:rsidRDefault="002C41B2" w:rsidP="004F59F5">
            <w:pPr>
              <w:pStyle w:val="Header"/>
              <w:keepLines/>
              <w:rPr>
                <w:rFonts w:ascii="ACaslon Regular" w:hAnsi="ACaslon Regular"/>
              </w:rPr>
            </w:pPr>
            <w:r w:rsidRPr="002C41B2">
              <w:rPr>
                <w:rFonts w:ascii="ACaslon Regular" w:hAnsi="ACaslon Regular"/>
                <w:highlight w:val="yellow"/>
              </w:rPr>
              <w:t>Passed House and Senate</w:t>
            </w:r>
          </w:p>
        </w:tc>
      </w:tr>
      <w:tr w:rsidR="002124E2" w:rsidRPr="004F59F5" w14:paraId="7692F93E" w14:textId="77777777" w:rsidTr="004F59F5">
        <w:trPr>
          <w:trHeight w:val="360"/>
        </w:trPr>
        <w:tc>
          <w:tcPr>
            <w:tcW w:w="900" w:type="dxa"/>
          </w:tcPr>
          <w:p w14:paraId="05DDD25E" w14:textId="77777777" w:rsidR="002124E2" w:rsidRPr="004F59F5" w:rsidRDefault="002124E2" w:rsidP="004F59F5">
            <w:pPr>
              <w:pStyle w:val="Header"/>
              <w:keepLines/>
              <w:rPr>
                <w:rFonts w:ascii="Verdana" w:hAnsi="Verdana"/>
              </w:rPr>
            </w:pPr>
          </w:p>
        </w:tc>
        <w:tc>
          <w:tcPr>
            <w:tcW w:w="1890" w:type="dxa"/>
          </w:tcPr>
          <w:p w14:paraId="29DC0C0F" w14:textId="77777777" w:rsidR="002124E2" w:rsidRPr="004F59F5" w:rsidRDefault="002124E2" w:rsidP="004F59F5">
            <w:pPr>
              <w:pStyle w:val="Header"/>
              <w:keepLines/>
              <w:rPr>
                <w:rFonts w:ascii="Verdana" w:hAnsi="Verdana"/>
              </w:rPr>
            </w:pPr>
          </w:p>
        </w:tc>
        <w:tc>
          <w:tcPr>
            <w:tcW w:w="7920" w:type="dxa"/>
          </w:tcPr>
          <w:p w14:paraId="79C75FDB" w14:textId="77777777" w:rsidR="002124E2" w:rsidRPr="004F59F5" w:rsidRDefault="002124E2" w:rsidP="004F59F5">
            <w:pPr>
              <w:pStyle w:val="Header"/>
              <w:keepLines/>
              <w:rPr>
                <w:rFonts w:ascii="Verdana" w:hAnsi="Verdana"/>
              </w:rPr>
            </w:pPr>
          </w:p>
        </w:tc>
        <w:tc>
          <w:tcPr>
            <w:tcW w:w="3510" w:type="dxa"/>
          </w:tcPr>
          <w:p w14:paraId="70B54E8A" w14:textId="77777777" w:rsidR="002124E2"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7"/>
                  <w:enabled/>
                  <w:calcOnExit w:val="0"/>
                  <w:textInput/>
                </w:ffData>
              </w:fldChar>
            </w:r>
            <w:bookmarkStart w:id="0" w:name="Text7"/>
            <w:r w:rsidR="002124E2"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bookmarkEnd w:id="0"/>
          </w:p>
        </w:tc>
      </w:tr>
      <w:tr w:rsidR="002124E2" w:rsidRPr="004F59F5" w14:paraId="002F03EF" w14:textId="77777777" w:rsidTr="004F59F5">
        <w:trPr>
          <w:trHeight w:val="360"/>
        </w:trPr>
        <w:tc>
          <w:tcPr>
            <w:tcW w:w="900" w:type="dxa"/>
          </w:tcPr>
          <w:p w14:paraId="7F70BC20" w14:textId="00136FF0" w:rsidR="002124E2" w:rsidRPr="004F59F5" w:rsidRDefault="003D480E" w:rsidP="004F59F5">
            <w:pPr>
              <w:pStyle w:val="Header"/>
              <w:keepLines/>
              <w:rPr>
                <w:rFonts w:ascii="ACaslon Regular" w:hAnsi="ACaslon Regular"/>
              </w:rPr>
            </w:pPr>
            <w:r>
              <w:rPr>
                <w:rStyle w:val="Strong"/>
                <w:rFonts w:cs="Arial"/>
                <w:color w:val="000000"/>
                <w:sz w:val="18"/>
                <w:szCs w:val="18"/>
                <w:shd w:val="clear" w:color="auto" w:fill="D7E6F4"/>
              </w:rPr>
              <w:t>HB70</w:t>
            </w:r>
          </w:p>
        </w:tc>
        <w:tc>
          <w:tcPr>
            <w:tcW w:w="1890" w:type="dxa"/>
          </w:tcPr>
          <w:p w14:paraId="22EE1A87" w14:textId="116AC9B1" w:rsidR="002124E2" w:rsidRPr="004F59F5" w:rsidRDefault="00DA0858" w:rsidP="004F59F5">
            <w:pPr>
              <w:pStyle w:val="Header"/>
              <w:keepLines/>
              <w:rPr>
                <w:rFonts w:ascii="ACaslon Regular" w:hAnsi="ACaslon Regular"/>
              </w:rPr>
            </w:pPr>
            <w:r>
              <w:rPr>
                <w:rFonts w:cs="Arial"/>
                <w:color w:val="000000"/>
                <w:sz w:val="18"/>
                <w:szCs w:val="18"/>
                <w:shd w:val="clear" w:color="auto" w:fill="D7E6F4"/>
              </w:rPr>
              <w:t>Thomson, Elizabeth</w:t>
            </w:r>
          </w:p>
        </w:tc>
        <w:tc>
          <w:tcPr>
            <w:tcW w:w="7920" w:type="dxa"/>
          </w:tcPr>
          <w:p w14:paraId="7FF9F8A4" w14:textId="77777777" w:rsidR="00DA0858" w:rsidRPr="00DA0858" w:rsidRDefault="00DA0858" w:rsidP="00DA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DA0858">
              <w:rPr>
                <w:rFonts w:cs="Arial"/>
                <w:color w:val="000000"/>
                <w:sz w:val="27"/>
                <w:szCs w:val="27"/>
              </w:rPr>
              <w:t>House Bill 70 (HB 70) relates to health care coverage and medical devices for people with disabilities. HB 70 enacts new sections of the Health Care Purchasing Act and the New Mexico Insurance Code to require coverage for expenses related to prosthetics and custom orthotic devices.</w:t>
            </w:r>
          </w:p>
          <w:p w14:paraId="237C6D1C" w14:textId="77D9F787" w:rsidR="002124E2" w:rsidRPr="004F59F5" w:rsidRDefault="002124E2" w:rsidP="004F59F5">
            <w:pPr>
              <w:pStyle w:val="Header"/>
              <w:keepLines/>
              <w:rPr>
                <w:rFonts w:ascii="ACaslon Regular" w:hAnsi="ACaslon Regular"/>
              </w:rPr>
            </w:pPr>
          </w:p>
        </w:tc>
        <w:tc>
          <w:tcPr>
            <w:tcW w:w="3510" w:type="dxa"/>
          </w:tcPr>
          <w:p w14:paraId="77728A42" w14:textId="2184E996" w:rsidR="002124E2" w:rsidRPr="004F59F5" w:rsidRDefault="003422D6" w:rsidP="004F59F5">
            <w:pPr>
              <w:pStyle w:val="Header"/>
              <w:keepLines/>
              <w:rPr>
                <w:rFonts w:ascii="ACaslon Regular" w:hAnsi="ACaslon Regular"/>
              </w:rPr>
            </w:pPr>
            <w:r>
              <w:rPr>
                <w:rFonts w:ascii="ACaslon Regular" w:hAnsi="ACaslon Regular"/>
              </w:rPr>
              <w:t>Passed House</w:t>
            </w:r>
            <w:r w:rsidR="002C41B2">
              <w:rPr>
                <w:rFonts w:ascii="ACaslon Regular" w:hAnsi="ACaslon Regular"/>
              </w:rPr>
              <w:t>. No movement in the Senate.</w:t>
            </w:r>
          </w:p>
        </w:tc>
      </w:tr>
      <w:tr w:rsidR="00F64AAD" w:rsidRPr="004F59F5" w14:paraId="3226E0C6" w14:textId="77777777" w:rsidTr="004F59F5">
        <w:trPr>
          <w:trHeight w:val="360"/>
        </w:trPr>
        <w:tc>
          <w:tcPr>
            <w:tcW w:w="900" w:type="dxa"/>
          </w:tcPr>
          <w:p w14:paraId="12A394BE" w14:textId="77777777" w:rsidR="00F64AAD" w:rsidRDefault="00F64AAD" w:rsidP="004F59F5">
            <w:pPr>
              <w:pStyle w:val="Header"/>
              <w:keepLines/>
              <w:rPr>
                <w:rStyle w:val="Strong"/>
                <w:rFonts w:cs="Arial"/>
                <w:color w:val="000000"/>
                <w:sz w:val="18"/>
                <w:szCs w:val="18"/>
                <w:shd w:val="clear" w:color="auto" w:fill="A9CAE8"/>
              </w:rPr>
            </w:pPr>
          </w:p>
          <w:p w14:paraId="26B6A857" w14:textId="0B7580E7" w:rsidR="00DA0858" w:rsidRPr="004F59F5" w:rsidRDefault="00DA0858" w:rsidP="004F59F5">
            <w:pPr>
              <w:pStyle w:val="Header"/>
              <w:keepLines/>
              <w:rPr>
                <w:rFonts w:ascii="ACaslon Regular" w:hAnsi="ACaslon Regular"/>
              </w:rPr>
            </w:pPr>
            <w:r w:rsidRPr="00D943AC">
              <w:rPr>
                <w:rFonts w:ascii="ACaslon Regular" w:hAnsi="ACaslon Regular"/>
                <w:highlight w:val="yellow"/>
              </w:rPr>
              <w:t>HB81</w:t>
            </w:r>
          </w:p>
        </w:tc>
        <w:tc>
          <w:tcPr>
            <w:tcW w:w="1890" w:type="dxa"/>
          </w:tcPr>
          <w:p w14:paraId="4864D425" w14:textId="575D48A6" w:rsidR="00F64AAD" w:rsidRPr="004F59F5" w:rsidRDefault="00DA0858" w:rsidP="004F59F5">
            <w:pPr>
              <w:pStyle w:val="Header"/>
              <w:keepLines/>
              <w:rPr>
                <w:rFonts w:ascii="ACaslon Regular" w:hAnsi="ACaslon Regular"/>
              </w:rPr>
            </w:pPr>
            <w:r>
              <w:rPr>
                <w:rFonts w:cs="Arial"/>
                <w:color w:val="000000"/>
                <w:sz w:val="18"/>
                <w:szCs w:val="18"/>
                <w:shd w:val="clear" w:color="auto" w:fill="A9CAE8"/>
              </w:rPr>
              <w:t>Alcon, Eliseo Lee</w:t>
            </w:r>
          </w:p>
        </w:tc>
        <w:tc>
          <w:tcPr>
            <w:tcW w:w="7920" w:type="dxa"/>
          </w:tcPr>
          <w:p w14:paraId="77039C05" w14:textId="1A0D343A" w:rsidR="00DA0858" w:rsidRPr="00DA0858" w:rsidRDefault="00DA0858" w:rsidP="00DA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DA0858">
              <w:rPr>
                <w:rFonts w:cs="Arial"/>
                <w:color w:val="000000"/>
                <w:sz w:val="27"/>
                <w:szCs w:val="27"/>
              </w:rPr>
              <w:t>House Bill 81 (HB 81) relates to health coverage. HB 81 enacting sections of the Health Care Purchasing Act, the New Mexico Insurance Code, the Health Maintenance Organization law and the Nonprofit Health Care Plan law to establish limits on cost sharing for physical rehabilitation services. HB 81 provides definitions.</w:t>
            </w:r>
            <w:r w:rsidR="00D943AC">
              <w:rPr>
                <w:rFonts w:cs="Arial"/>
                <w:color w:val="000000"/>
                <w:sz w:val="27"/>
                <w:szCs w:val="27"/>
              </w:rPr>
              <w:t xml:space="preserve"> Cost Share must be no more than for Primary Care Office Visits.</w:t>
            </w:r>
          </w:p>
          <w:p w14:paraId="5F2B5CB1" w14:textId="565787DA" w:rsidR="00F64AAD" w:rsidRPr="004F59F5" w:rsidRDefault="00F64AAD" w:rsidP="004F59F5">
            <w:pPr>
              <w:pStyle w:val="Header"/>
              <w:keepLines/>
              <w:rPr>
                <w:rFonts w:ascii="ACaslon Regular" w:hAnsi="ACaslon Regular"/>
              </w:rPr>
            </w:pPr>
          </w:p>
        </w:tc>
        <w:tc>
          <w:tcPr>
            <w:tcW w:w="3510" w:type="dxa"/>
          </w:tcPr>
          <w:p w14:paraId="1D8FD68F" w14:textId="662EA542" w:rsidR="00F64AAD" w:rsidRPr="004F59F5" w:rsidRDefault="00460BCB" w:rsidP="004F59F5">
            <w:pPr>
              <w:pStyle w:val="Header"/>
              <w:keepLines/>
              <w:rPr>
                <w:rFonts w:ascii="ACaslon Regular" w:hAnsi="ACaslon Regular"/>
              </w:rPr>
            </w:pPr>
            <w:r w:rsidRPr="00D943AC">
              <w:rPr>
                <w:rFonts w:ascii="ACaslon Regular" w:hAnsi="ACaslon Regular"/>
                <w:highlight w:val="yellow"/>
              </w:rPr>
              <w:lastRenderedPageBreak/>
              <w:t>Passed House</w:t>
            </w:r>
            <w:r w:rsidR="002C41B2" w:rsidRPr="00D943AC">
              <w:rPr>
                <w:rFonts w:ascii="ACaslon Regular" w:hAnsi="ACaslon Regular"/>
                <w:highlight w:val="yellow"/>
              </w:rPr>
              <w:t xml:space="preserve"> and Senate</w:t>
            </w:r>
          </w:p>
        </w:tc>
      </w:tr>
      <w:tr w:rsidR="00DA0858" w:rsidRPr="004F59F5" w14:paraId="482AB3B7" w14:textId="77777777" w:rsidTr="004F59F5">
        <w:trPr>
          <w:trHeight w:val="360"/>
        </w:trPr>
        <w:tc>
          <w:tcPr>
            <w:tcW w:w="900" w:type="dxa"/>
          </w:tcPr>
          <w:p w14:paraId="3D765469" w14:textId="147ADD5D" w:rsidR="00DA0858" w:rsidRDefault="00DA0858" w:rsidP="004F59F5">
            <w:pPr>
              <w:pStyle w:val="Header"/>
              <w:keepLines/>
              <w:rPr>
                <w:rStyle w:val="Strong"/>
                <w:rFonts w:cs="Arial"/>
                <w:color w:val="000000"/>
                <w:sz w:val="18"/>
                <w:szCs w:val="18"/>
                <w:shd w:val="clear" w:color="auto" w:fill="A9CAE8"/>
              </w:rPr>
            </w:pPr>
            <w:r w:rsidRPr="00D943AC">
              <w:rPr>
                <w:rStyle w:val="Strong"/>
                <w:rFonts w:cs="Arial"/>
                <w:color w:val="000000"/>
                <w:sz w:val="18"/>
                <w:szCs w:val="18"/>
                <w:highlight w:val="yellow"/>
                <w:shd w:val="clear" w:color="auto" w:fill="D7E6F4"/>
              </w:rPr>
              <w:t>HB89</w:t>
            </w:r>
          </w:p>
        </w:tc>
        <w:tc>
          <w:tcPr>
            <w:tcW w:w="1890" w:type="dxa"/>
          </w:tcPr>
          <w:p w14:paraId="7F911077" w14:textId="248CB90A" w:rsidR="00DA0858" w:rsidRDefault="00DA0858" w:rsidP="004F59F5">
            <w:pPr>
              <w:pStyle w:val="Header"/>
              <w:keepLines/>
              <w:rPr>
                <w:rFonts w:cs="Arial"/>
                <w:color w:val="000000"/>
                <w:sz w:val="18"/>
                <w:szCs w:val="18"/>
                <w:shd w:val="clear" w:color="auto" w:fill="A9CAE8"/>
              </w:rPr>
            </w:pPr>
            <w:r>
              <w:rPr>
                <w:rFonts w:cs="Arial"/>
                <w:color w:val="000000"/>
                <w:sz w:val="18"/>
                <w:szCs w:val="18"/>
                <w:shd w:val="clear" w:color="auto" w:fill="D7E6F4"/>
              </w:rPr>
              <w:t>Armstrong, Deborah</w:t>
            </w:r>
          </w:p>
        </w:tc>
        <w:tc>
          <w:tcPr>
            <w:tcW w:w="7920" w:type="dxa"/>
          </w:tcPr>
          <w:p w14:paraId="0194B930" w14:textId="77777777" w:rsidR="00DA0858" w:rsidRPr="00DA0858" w:rsidRDefault="00DA0858" w:rsidP="00DA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DA0858">
              <w:rPr>
                <w:rFonts w:cs="Arial"/>
                <w:color w:val="000000"/>
                <w:sz w:val="27"/>
                <w:szCs w:val="27"/>
              </w:rPr>
              <w:t>House Bill 89 (HB 89) relates to health coverage for contraception. HB 89 makes changes to the Health Care Purchasing Act. HB 89 enacts and changes sections of the New Mexico Insurance Code and the Health Maintenance Organization law to provide coverage for contraception. HB 89 enacts a new section of the Nonprofit Health Care Plan law to provide coverage for contraception. HB 89 enacts a new section of the Public Assistance Act to establish dispensing requirements. HB 89 provides for a contingent repeal regarding coverage of vasectomies and male condoms.</w:t>
            </w:r>
          </w:p>
          <w:p w14:paraId="7B319AA4" w14:textId="77777777" w:rsidR="00DA0858" w:rsidRPr="00DA0858" w:rsidRDefault="00DA0858" w:rsidP="00DA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p>
        </w:tc>
        <w:tc>
          <w:tcPr>
            <w:tcW w:w="3510" w:type="dxa"/>
          </w:tcPr>
          <w:p w14:paraId="390677B2" w14:textId="64DAE61A" w:rsidR="00DA0858" w:rsidRDefault="00876900" w:rsidP="004F59F5">
            <w:pPr>
              <w:pStyle w:val="Header"/>
              <w:keepLines/>
              <w:rPr>
                <w:rFonts w:ascii="ACaslon Regular" w:hAnsi="ACaslon Regular"/>
              </w:rPr>
            </w:pPr>
            <w:r w:rsidRPr="00D943AC">
              <w:rPr>
                <w:rFonts w:ascii="ACaslon Regular" w:hAnsi="ACaslon Regular"/>
                <w:highlight w:val="yellow"/>
              </w:rPr>
              <w:t xml:space="preserve">Passed House </w:t>
            </w:r>
            <w:r w:rsidR="00D943AC" w:rsidRPr="00D943AC">
              <w:rPr>
                <w:rFonts w:ascii="ACaslon Regular" w:hAnsi="ACaslon Regular"/>
                <w:highlight w:val="yellow"/>
              </w:rPr>
              <w:t>and Senate</w:t>
            </w:r>
            <w:r w:rsidR="00460BCB">
              <w:rPr>
                <w:rFonts w:ascii="ACaslon Regular" w:hAnsi="ACaslon Regular"/>
              </w:rPr>
              <w:t>.</w:t>
            </w:r>
          </w:p>
        </w:tc>
      </w:tr>
      <w:tr w:rsidR="00DA0858" w:rsidRPr="004F59F5" w14:paraId="32337144" w14:textId="77777777" w:rsidTr="004F59F5">
        <w:trPr>
          <w:trHeight w:val="360"/>
        </w:trPr>
        <w:tc>
          <w:tcPr>
            <w:tcW w:w="900" w:type="dxa"/>
          </w:tcPr>
          <w:p w14:paraId="5039BEA5" w14:textId="04696FC4" w:rsidR="00DA0858" w:rsidRDefault="00DA0858" w:rsidP="004F59F5">
            <w:pPr>
              <w:pStyle w:val="Header"/>
              <w:keepLines/>
              <w:rPr>
                <w:rStyle w:val="Strong"/>
                <w:rFonts w:cs="Arial"/>
                <w:color w:val="000000"/>
                <w:sz w:val="18"/>
                <w:szCs w:val="18"/>
                <w:shd w:val="clear" w:color="auto" w:fill="A9CAE8"/>
              </w:rPr>
            </w:pPr>
            <w:r>
              <w:rPr>
                <w:rStyle w:val="Strong"/>
                <w:rFonts w:cs="Arial"/>
                <w:color w:val="000000"/>
                <w:sz w:val="18"/>
                <w:szCs w:val="18"/>
                <w:shd w:val="clear" w:color="auto" w:fill="D7E6F4"/>
              </w:rPr>
              <w:t>HB138</w:t>
            </w:r>
          </w:p>
        </w:tc>
        <w:tc>
          <w:tcPr>
            <w:tcW w:w="1890" w:type="dxa"/>
          </w:tcPr>
          <w:p w14:paraId="5253A16C" w14:textId="15365E2D" w:rsidR="00DA0858" w:rsidRDefault="00DA0858" w:rsidP="004F59F5">
            <w:pPr>
              <w:pStyle w:val="Header"/>
              <w:keepLines/>
              <w:rPr>
                <w:rFonts w:cs="Arial"/>
                <w:color w:val="000000"/>
                <w:sz w:val="18"/>
                <w:szCs w:val="18"/>
                <w:shd w:val="clear" w:color="auto" w:fill="A9CAE8"/>
              </w:rPr>
            </w:pPr>
            <w:r>
              <w:rPr>
                <w:rFonts w:cs="Arial"/>
                <w:color w:val="000000"/>
                <w:sz w:val="18"/>
                <w:szCs w:val="18"/>
                <w:shd w:val="clear" w:color="auto" w:fill="D7E6F4"/>
              </w:rPr>
              <w:t>Thomson, Elizabeth</w:t>
            </w:r>
          </w:p>
        </w:tc>
        <w:tc>
          <w:tcPr>
            <w:tcW w:w="7920" w:type="dxa"/>
          </w:tcPr>
          <w:p w14:paraId="1A15EF1E" w14:textId="77777777" w:rsidR="00DA0858" w:rsidRPr="00DA0858" w:rsidRDefault="00DA0858" w:rsidP="00DA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DA0858">
              <w:rPr>
                <w:rFonts w:cs="Arial"/>
                <w:color w:val="000000"/>
                <w:sz w:val="27"/>
                <w:szCs w:val="27"/>
              </w:rPr>
              <w:t>House Bill 138 (HB 138) changes current laws to provide insured with equal access and payment between participating mail-order pharmacies and community pharmacies.</w:t>
            </w:r>
          </w:p>
          <w:p w14:paraId="6D649222" w14:textId="77777777" w:rsidR="00DA0858" w:rsidRPr="00DA0858" w:rsidRDefault="00DA0858" w:rsidP="00DA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p>
        </w:tc>
        <w:tc>
          <w:tcPr>
            <w:tcW w:w="3510" w:type="dxa"/>
          </w:tcPr>
          <w:p w14:paraId="464723C1" w14:textId="07763F77" w:rsidR="00DA0858" w:rsidRDefault="00D943AC" w:rsidP="004F59F5">
            <w:pPr>
              <w:pStyle w:val="Header"/>
              <w:keepLines/>
              <w:rPr>
                <w:rFonts w:ascii="ACaslon Regular" w:hAnsi="ACaslon Regular"/>
              </w:rPr>
            </w:pPr>
            <w:r>
              <w:rPr>
                <w:rFonts w:ascii="ACaslon Regular" w:hAnsi="ACaslon Regular"/>
              </w:rPr>
              <w:t>No Movement</w:t>
            </w:r>
          </w:p>
        </w:tc>
      </w:tr>
      <w:tr w:rsidR="008A24A2" w:rsidRPr="004F59F5" w14:paraId="3E3A2633" w14:textId="77777777" w:rsidTr="004F59F5">
        <w:trPr>
          <w:trHeight w:val="360"/>
        </w:trPr>
        <w:tc>
          <w:tcPr>
            <w:tcW w:w="900" w:type="dxa"/>
          </w:tcPr>
          <w:p w14:paraId="40C61958" w14:textId="77777777" w:rsidR="008A24A2" w:rsidRDefault="008A24A2" w:rsidP="004F59F5">
            <w:pPr>
              <w:pStyle w:val="Header"/>
              <w:keepLines/>
              <w:rPr>
                <w:rFonts w:ascii="ACaslon Regular" w:hAnsi="ACaslon Regular"/>
              </w:rPr>
            </w:pPr>
          </w:p>
          <w:p w14:paraId="15D8A726" w14:textId="65AD33B3" w:rsidR="00DA0858" w:rsidRDefault="00DA0858" w:rsidP="004F59F5">
            <w:pPr>
              <w:pStyle w:val="Header"/>
              <w:keepLines/>
              <w:rPr>
                <w:rFonts w:ascii="ACaslon Regular" w:hAnsi="ACaslon Regular"/>
              </w:rPr>
            </w:pPr>
            <w:r>
              <w:rPr>
                <w:rStyle w:val="Strong"/>
                <w:rFonts w:cs="Arial"/>
                <w:color w:val="000000"/>
                <w:sz w:val="18"/>
                <w:szCs w:val="18"/>
                <w:shd w:val="clear" w:color="auto" w:fill="A9CAE8"/>
              </w:rPr>
              <w:t>HB142</w:t>
            </w:r>
          </w:p>
          <w:p w14:paraId="33F26FCA" w14:textId="0AC72B66" w:rsidR="00DA0858" w:rsidRPr="004F59F5" w:rsidRDefault="00DA0858" w:rsidP="004F59F5">
            <w:pPr>
              <w:pStyle w:val="Header"/>
              <w:keepLines/>
              <w:rPr>
                <w:rFonts w:ascii="ACaslon Regular" w:hAnsi="ACaslon Regular"/>
              </w:rPr>
            </w:pPr>
          </w:p>
        </w:tc>
        <w:tc>
          <w:tcPr>
            <w:tcW w:w="1890" w:type="dxa"/>
          </w:tcPr>
          <w:p w14:paraId="76B7693A" w14:textId="06347EDD" w:rsidR="008A24A2" w:rsidRPr="004F59F5" w:rsidRDefault="00DA0858" w:rsidP="004F59F5">
            <w:pPr>
              <w:pStyle w:val="Header"/>
              <w:keepLines/>
              <w:rPr>
                <w:rFonts w:ascii="ACaslon Regular" w:hAnsi="ACaslon Regular"/>
              </w:rPr>
            </w:pPr>
            <w:proofErr w:type="spellStart"/>
            <w:r>
              <w:rPr>
                <w:rFonts w:cs="Arial"/>
                <w:color w:val="000000"/>
                <w:sz w:val="18"/>
                <w:szCs w:val="18"/>
                <w:shd w:val="clear" w:color="auto" w:fill="A9CAE8"/>
              </w:rPr>
              <w:t>Roybal</w:t>
            </w:r>
            <w:proofErr w:type="spellEnd"/>
            <w:r>
              <w:rPr>
                <w:rFonts w:cs="Arial"/>
                <w:color w:val="000000"/>
                <w:sz w:val="18"/>
                <w:szCs w:val="18"/>
                <w:shd w:val="clear" w:color="auto" w:fill="A9CAE8"/>
              </w:rPr>
              <w:t xml:space="preserve"> Caballero, Patricia</w:t>
            </w:r>
          </w:p>
        </w:tc>
        <w:tc>
          <w:tcPr>
            <w:tcW w:w="7920" w:type="dxa"/>
          </w:tcPr>
          <w:p w14:paraId="2E80E5F5" w14:textId="77777777" w:rsidR="00DA0858" w:rsidRPr="00DA0858" w:rsidRDefault="00DA0858" w:rsidP="00DA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DA0858">
              <w:rPr>
                <w:rFonts w:cs="Arial"/>
                <w:color w:val="000000"/>
                <w:sz w:val="27"/>
                <w:szCs w:val="27"/>
              </w:rPr>
              <w:t>House Bill 142 (HB 142) provides for the guaranteed issue of health coverage without exclusion of coverage for preexisting conditions as of January 2020. HB 142 amends the Health Maintenance Organization Law, the Nonprofit Health Care Plan Law and other sections of the NMSA 1978.</w:t>
            </w:r>
          </w:p>
          <w:p w14:paraId="754CD5E5" w14:textId="77777777" w:rsidR="008A24A2" w:rsidRPr="004F59F5" w:rsidRDefault="008A24A2" w:rsidP="004F59F5">
            <w:pPr>
              <w:pStyle w:val="Header"/>
              <w:keepLines/>
              <w:rPr>
                <w:rFonts w:ascii="ACaslon Regular" w:hAnsi="ACaslon Regular"/>
              </w:rPr>
            </w:pPr>
          </w:p>
        </w:tc>
        <w:tc>
          <w:tcPr>
            <w:tcW w:w="3510" w:type="dxa"/>
          </w:tcPr>
          <w:p w14:paraId="1FB6ADE6" w14:textId="1F5DB9A4" w:rsidR="008A24A2" w:rsidRPr="004F59F5" w:rsidRDefault="00460BCB" w:rsidP="004F59F5">
            <w:pPr>
              <w:pStyle w:val="Header"/>
              <w:keepLines/>
              <w:rPr>
                <w:rFonts w:ascii="ACaslon Regular" w:hAnsi="ACaslon Regular"/>
              </w:rPr>
            </w:pPr>
            <w:r>
              <w:rPr>
                <w:rFonts w:ascii="ACaslon Regular" w:hAnsi="ACaslon Regular"/>
              </w:rPr>
              <w:t>No Movement</w:t>
            </w:r>
          </w:p>
        </w:tc>
      </w:tr>
      <w:tr w:rsidR="00DA0858" w:rsidRPr="004F59F5" w14:paraId="365C2700" w14:textId="77777777" w:rsidTr="004F59F5">
        <w:trPr>
          <w:trHeight w:val="360"/>
        </w:trPr>
        <w:tc>
          <w:tcPr>
            <w:tcW w:w="900" w:type="dxa"/>
          </w:tcPr>
          <w:p w14:paraId="443EF278" w14:textId="48366EE7" w:rsidR="00DA0858" w:rsidRDefault="00F6773B" w:rsidP="004F59F5">
            <w:pPr>
              <w:pStyle w:val="Header"/>
              <w:keepLines/>
              <w:rPr>
                <w:rFonts w:ascii="ACaslon Regular" w:hAnsi="ACaslon Regular"/>
              </w:rPr>
            </w:pPr>
            <w:r>
              <w:rPr>
                <w:rStyle w:val="Strong"/>
                <w:rFonts w:cs="Arial"/>
                <w:color w:val="000000"/>
                <w:sz w:val="18"/>
                <w:szCs w:val="18"/>
                <w:shd w:val="clear" w:color="auto" w:fill="A9CAE8"/>
              </w:rPr>
              <w:t>HB90</w:t>
            </w:r>
          </w:p>
        </w:tc>
        <w:tc>
          <w:tcPr>
            <w:tcW w:w="1890" w:type="dxa"/>
          </w:tcPr>
          <w:p w14:paraId="3DE8AFFF" w14:textId="5289B4DE" w:rsidR="00DA0858" w:rsidRDefault="00F6773B" w:rsidP="004F59F5">
            <w:pPr>
              <w:pStyle w:val="Header"/>
              <w:keepLines/>
              <w:rPr>
                <w:rFonts w:cs="Arial"/>
                <w:color w:val="000000"/>
                <w:sz w:val="18"/>
                <w:szCs w:val="18"/>
                <w:shd w:val="clear" w:color="auto" w:fill="A9CAE8"/>
              </w:rPr>
            </w:pPr>
            <w:r>
              <w:rPr>
                <w:rFonts w:cs="Arial"/>
                <w:color w:val="000000"/>
                <w:sz w:val="18"/>
                <w:szCs w:val="18"/>
                <w:shd w:val="clear" w:color="auto" w:fill="A9CAE8"/>
              </w:rPr>
              <w:t>Armstrong, Deborah</w:t>
            </w:r>
          </w:p>
        </w:tc>
        <w:tc>
          <w:tcPr>
            <w:tcW w:w="7920" w:type="dxa"/>
          </w:tcPr>
          <w:p w14:paraId="731E43B7" w14:textId="77777777" w:rsidR="00F6773B" w:rsidRPr="00F6773B" w:rsidRDefault="00F6773B" w:rsidP="00F6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F6773B">
              <w:rPr>
                <w:rFonts w:cs="Arial"/>
                <w:color w:val="000000"/>
                <w:sz w:val="27"/>
                <w:szCs w:val="27"/>
              </w:rPr>
              <w:t xml:space="preserve">House Bill 90 (HB 90) relates to health care. HB 90 enacts the Elizabeth Whitefield End of Life Options Act. HB 90 makes changes to Section 30-2-4 NMSA 1978. HB 90 establishes reporting requirements under a new section of the Public Health Act. HB 90 purpose is to: 1) establish rights, procedures and protections relating to medical aid in dying; 2) remove criminal </w:t>
            </w:r>
            <w:r w:rsidRPr="00F6773B">
              <w:rPr>
                <w:rFonts w:cs="Arial"/>
                <w:color w:val="000000"/>
                <w:sz w:val="27"/>
                <w:szCs w:val="27"/>
              </w:rPr>
              <w:lastRenderedPageBreak/>
              <w:t xml:space="preserve">liability for </w:t>
            </w:r>
            <w:proofErr w:type="gramStart"/>
            <w:r w:rsidRPr="00F6773B">
              <w:rPr>
                <w:rFonts w:cs="Arial"/>
                <w:color w:val="000000"/>
                <w:sz w:val="27"/>
                <w:szCs w:val="27"/>
              </w:rPr>
              <w:t>providing assistance</w:t>
            </w:r>
            <w:proofErr w:type="gramEnd"/>
            <w:r w:rsidRPr="00F6773B">
              <w:rPr>
                <w:rFonts w:cs="Arial"/>
                <w:color w:val="000000"/>
                <w:sz w:val="27"/>
                <w:szCs w:val="27"/>
              </w:rPr>
              <w:t xml:space="preserve"> pursuant to this act. HB 90 provides guidelines for: 1) determining capacity, 2) the waiting period; 3) medical aid in dying-right to know disclosure to patient; 4) Death Certificate-Cause of Death paperwork; 5) medical aid in dying and the effect on wills, contracts, life insurance and annuities; 6) immunity and conscience-based decisions; and 7) the required form provided for in this act. HB 90 provides a severability clause. HB 90 provides definitions.</w:t>
            </w:r>
          </w:p>
          <w:p w14:paraId="22B4B1A4" w14:textId="77777777" w:rsidR="00DA0858" w:rsidRPr="00DA0858" w:rsidRDefault="00DA0858" w:rsidP="00DA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p>
        </w:tc>
        <w:tc>
          <w:tcPr>
            <w:tcW w:w="3510" w:type="dxa"/>
          </w:tcPr>
          <w:p w14:paraId="090F988E" w14:textId="0A4A73FC" w:rsidR="00DA0858" w:rsidRDefault="00460BCB" w:rsidP="004F59F5">
            <w:pPr>
              <w:pStyle w:val="Header"/>
              <w:keepLines/>
              <w:rPr>
                <w:rFonts w:ascii="ACaslon Regular" w:hAnsi="ACaslon Regular"/>
              </w:rPr>
            </w:pPr>
            <w:r>
              <w:rPr>
                <w:rFonts w:ascii="ACaslon Regular" w:hAnsi="ACaslon Regular"/>
              </w:rPr>
              <w:lastRenderedPageBreak/>
              <w:t>Tabled in the House</w:t>
            </w:r>
          </w:p>
        </w:tc>
      </w:tr>
      <w:tr w:rsidR="000F2A8C" w:rsidRPr="004F59F5" w14:paraId="4586705C" w14:textId="77777777" w:rsidTr="004F59F5">
        <w:trPr>
          <w:trHeight w:val="360"/>
        </w:trPr>
        <w:tc>
          <w:tcPr>
            <w:tcW w:w="900" w:type="dxa"/>
          </w:tcPr>
          <w:p w14:paraId="75B92360" w14:textId="5BE5EE70" w:rsidR="000F2A8C" w:rsidRDefault="000F2A8C" w:rsidP="004F59F5">
            <w:pPr>
              <w:pStyle w:val="Header"/>
              <w:keepLines/>
              <w:rPr>
                <w:rStyle w:val="Strong"/>
                <w:rFonts w:cs="Arial"/>
                <w:color w:val="000000"/>
                <w:sz w:val="18"/>
                <w:szCs w:val="18"/>
                <w:shd w:val="clear" w:color="auto" w:fill="A9CAE8"/>
              </w:rPr>
            </w:pPr>
            <w:r>
              <w:rPr>
                <w:rStyle w:val="Strong"/>
                <w:rFonts w:cs="Arial"/>
                <w:color w:val="000000"/>
                <w:sz w:val="18"/>
                <w:szCs w:val="18"/>
                <w:shd w:val="clear" w:color="auto" w:fill="A9CAE8"/>
              </w:rPr>
              <w:t>HB213</w:t>
            </w:r>
          </w:p>
        </w:tc>
        <w:tc>
          <w:tcPr>
            <w:tcW w:w="1890" w:type="dxa"/>
          </w:tcPr>
          <w:p w14:paraId="5A8F1162" w14:textId="56D6FD57" w:rsidR="000F2A8C" w:rsidRDefault="000F2A8C" w:rsidP="004F59F5">
            <w:pPr>
              <w:pStyle w:val="Header"/>
              <w:keepLines/>
              <w:rPr>
                <w:rFonts w:cs="Arial"/>
                <w:color w:val="000000"/>
                <w:sz w:val="18"/>
                <w:szCs w:val="18"/>
                <w:shd w:val="clear" w:color="auto" w:fill="A9CAE8"/>
              </w:rPr>
            </w:pPr>
            <w:proofErr w:type="spellStart"/>
            <w:r>
              <w:rPr>
                <w:rFonts w:cs="Arial"/>
                <w:color w:val="000000"/>
                <w:sz w:val="18"/>
                <w:szCs w:val="18"/>
                <w:shd w:val="clear" w:color="auto" w:fill="A9CAE8"/>
              </w:rPr>
              <w:t>Roybal</w:t>
            </w:r>
            <w:proofErr w:type="spellEnd"/>
            <w:r>
              <w:rPr>
                <w:rFonts w:cs="Arial"/>
                <w:color w:val="000000"/>
                <w:sz w:val="18"/>
                <w:szCs w:val="18"/>
                <w:shd w:val="clear" w:color="auto" w:fill="A9CAE8"/>
              </w:rPr>
              <w:t xml:space="preserve"> Caballero, </w:t>
            </w:r>
            <w:proofErr w:type="spellStart"/>
            <w:r>
              <w:rPr>
                <w:rFonts w:cs="Arial"/>
                <w:color w:val="000000"/>
                <w:sz w:val="18"/>
                <w:szCs w:val="18"/>
                <w:shd w:val="clear" w:color="auto" w:fill="A9CAE8"/>
              </w:rPr>
              <w:t>Patrici</w:t>
            </w:r>
            <w:proofErr w:type="spellEnd"/>
          </w:p>
        </w:tc>
        <w:tc>
          <w:tcPr>
            <w:tcW w:w="7920" w:type="dxa"/>
          </w:tcPr>
          <w:p w14:paraId="7BDBB571" w14:textId="77777777" w:rsidR="000F2A8C" w:rsidRPr="000F2A8C" w:rsidRDefault="000F2A8C" w:rsidP="000F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0F2A8C">
              <w:rPr>
                <w:rFonts w:cs="Arial"/>
                <w:color w:val="000000"/>
                <w:sz w:val="27"/>
                <w:szCs w:val="27"/>
              </w:rPr>
              <w:t>House Bill 213 (HB 213) enacts the Paid Family and Medical Leave Act which requires all public and private employees to contribute to a fund that distributes compensation for employees who take family and medical leave; the bill also imposes civil penalties for violations of the Act.</w:t>
            </w:r>
          </w:p>
          <w:p w14:paraId="3D9AD204" w14:textId="77777777" w:rsidR="000F2A8C" w:rsidRPr="00F6773B" w:rsidRDefault="000F2A8C" w:rsidP="00F6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p>
        </w:tc>
        <w:tc>
          <w:tcPr>
            <w:tcW w:w="3510" w:type="dxa"/>
          </w:tcPr>
          <w:p w14:paraId="7777AF21" w14:textId="5BEFE4FA" w:rsidR="000F2A8C" w:rsidRDefault="00460BCB" w:rsidP="004F59F5">
            <w:pPr>
              <w:pStyle w:val="Header"/>
              <w:keepLines/>
              <w:rPr>
                <w:rFonts w:ascii="ACaslon Regular" w:hAnsi="ACaslon Regular"/>
              </w:rPr>
            </w:pPr>
            <w:r>
              <w:rPr>
                <w:rFonts w:ascii="ACaslon Regular" w:hAnsi="ACaslon Regular"/>
              </w:rPr>
              <w:t>No Movement</w:t>
            </w:r>
          </w:p>
        </w:tc>
      </w:tr>
      <w:tr w:rsidR="00F6773B" w:rsidRPr="004F59F5" w14:paraId="16B654AD" w14:textId="77777777" w:rsidTr="004F59F5">
        <w:trPr>
          <w:trHeight w:val="360"/>
        </w:trPr>
        <w:tc>
          <w:tcPr>
            <w:tcW w:w="900" w:type="dxa"/>
          </w:tcPr>
          <w:p w14:paraId="2A084E26" w14:textId="1DBDA8EC" w:rsidR="00F6773B" w:rsidRDefault="00F6773B" w:rsidP="004F59F5">
            <w:pPr>
              <w:pStyle w:val="Header"/>
              <w:keepLines/>
              <w:rPr>
                <w:rStyle w:val="Strong"/>
                <w:rFonts w:cs="Arial"/>
                <w:color w:val="000000"/>
                <w:sz w:val="18"/>
                <w:szCs w:val="18"/>
                <w:shd w:val="clear" w:color="auto" w:fill="A9CAE8"/>
              </w:rPr>
            </w:pPr>
            <w:r>
              <w:rPr>
                <w:rStyle w:val="Strong"/>
                <w:rFonts w:cs="Arial"/>
                <w:color w:val="000000"/>
                <w:sz w:val="18"/>
                <w:szCs w:val="18"/>
                <w:shd w:val="clear" w:color="auto" w:fill="D7E6F4"/>
              </w:rPr>
              <w:t>HB207</w:t>
            </w:r>
          </w:p>
        </w:tc>
        <w:tc>
          <w:tcPr>
            <w:tcW w:w="1890" w:type="dxa"/>
          </w:tcPr>
          <w:p w14:paraId="1BAACD44" w14:textId="5450B0C5" w:rsidR="00F6773B" w:rsidRDefault="00F6773B" w:rsidP="004F59F5">
            <w:pPr>
              <w:pStyle w:val="Header"/>
              <w:keepLines/>
              <w:rPr>
                <w:rFonts w:cs="Arial"/>
                <w:color w:val="000000"/>
                <w:sz w:val="18"/>
                <w:szCs w:val="18"/>
                <w:shd w:val="clear" w:color="auto" w:fill="A9CAE8"/>
              </w:rPr>
            </w:pPr>
            <w:r>
              <w:rPr>
                <w:rFonts w:cs="Arial"/>
                <w:color w:val="000000"/>
                <w:sz w:val="18"/>
                <w:szCs w:val="18"/>
                <w:shd w:val="clear" w:color="auto" w:fill="D7E6F4"/>
              </w:rPr>
              <w:t>Small, Nathan</w:t>
            </w:r>
          </w:p>
        </w:tc>
        <w:tc>
          <w:tcPr>
            <w:tcW w:w="7920" w:type="dxa"/>
          </w:tcPr>
          <w:p w14:paraId="1DBA5FD4" w14:textId="77777777" w:rsidR="00F6773B" w:rsidRPr="00F6773B" w:rsidRDefault="00F6773B" w:rsidP="00F6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F6773B">
              <w:rPr>
                <w:rFonts w:cs="Arial"/>
                <w:color w:val="000000"/>
                <w:sz w:val="27"/>
                <w:szCs w:val="27"/>
              </w:rPr>
              <w:t>House Bill 207 (HB 207) enacts the Surprise Billing Protection Act which provides for protection of insured persons from unexpected billing from providers that do not participate in their health benefits plan; the bill also makes Surprise Billing an Unfair Practice, allows for a cause of action for unpaid refunds of a Surprise Billing event, and allows for the imposition of fines.</w:t>
            </w:r>
          </w:p>
          <w:p w14:paraId="02916BCB" w14:textId="77777777" w:rsidR="00F6773B" w:rsidRPr="00F6773B" w:rsidRDefault="00F6773B" w:rsidP="00F6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p>
        </w:tc>
        <w:tc>
          <w:tcPr>
            <w:tcW w:w="3510" w:type="dxa"/>
          </w:tcPr>
          <w:p w14:paraId="1FE1062B" w14:textId="43DF2CD9" w:rsidR="00F6773B" w:rsidRDefault="00460BCB" w:rsidP="004F59F5">
            <w:pPr>
              <w:pStyle w:val="Header"/>
              <w:keepLines/>
              <w:rPr>
                <w:rFonts w:ascii="ACaslon Regular" w:hAnsi="ACaslon Regular"/>
              </w:rPr>
            </w:pPr>
            <w:r>
              <w:rPr>
                <w:rFonts w:ascii="ACaslon Regular" w:hAnsi="ACaslon Regular"/>
              </w:rPr>
              <w:t xml:space="preserve">Passed the House, </w:t>
            </w:r>
            <w:r w:rsidR="00D943AC">
              <w:rPr>
                <w:rFonts w:ascii="ACaslon Regular" w:hAnsi="ACaslon Regular"/>
              </w:rPr>
              <w:t>got stuck</w:t>
            </w:r>
            <w:r>
              <w:rPr>
                <w:rFonts w:ascii="ACaslon Regular" w:hAnsi="ACaslon Regular"/>
              </w:rPr>
              <w:t xml:space="preserve"> in the Senate Judiciary Committee</w:t>
            </w:r>
          </w:p>
        </w:tc>
      </w:tr>
      <w:tr w:rsidR="00396BDB" w:rsidRPr="004F59F5" w14:paraId="68090DD3" w14:textId="77777777" w:rsidTr="004F59F5">
        <w:trPr>
          <w:trHeight w:val="360"/>
        </w:trPr>
        <w:tc>
          <w:tcPr>
            <w:tcW w:w="900" w:type="dxa"/>
          </w:tcPr>
          <w:p w14:paraId="46A39EE8" w14:textId="780AE82C" w:rsidR="00396BDB" w:rsidRPr="006A69E4" w:rsidRDefault="00396BDB" w:rsidP="004F59F5">
            <w:pPr>
              <w:pStyle w:val="Header"/>
              <w:keepLines/>
              <w:rPr>
                <w:rStyle w:val="Strong"/>
                <w:rFonts w:cs="Arial"/>
                <w:color w:val="000000"/>
                <w:sz w:val="18"/>
                <w:szCs w:val="18"/>
                <w:highlight w:val="yellow"/>
                <w:shd w:val="clear" w:color="auto" w:fill="D7E6F4"/>
              </w:rPr>
            </w:pPr>
            <w:r w:rsidRPr="006A69E4">
              <w:rPr>
                <w:rStyle w:val="Strong"/>
                <w:rFonts w:cs="Arial"/>
                <w:color w:val="000000"/>
                <w:sz w:val="18"/>
                <w:szCs w:val="18"/>
                <w:highlight w:val="yellow"/>
                <w:shd w:val="clear" w:color="auto" w:fill="D7E6F4"/>
              </w:rPr>
              <w:t>HB285</w:t>
            </w:r>
          </w:p>
        </w:tc>
        <w:tc>
          <w:tcPr>
            <w:tcW w:w="1890" w:type="dxa"/>
          </w:tcPr>
          <w:p w14:paraId="0E13F477" w14:textId="5B447120" w:rsidR="00396BDB" w:rsidRPr="006A69E4" w:rsidRDefault="00A50089" w:rsidP="004F59F5">
            <w:pPr>
              <w:pStyle w:val="Header"/>
              <w:keepLines/>
              <w:rPr>
                <w:rFonts w:cs="Arial"/>
                <w:color w:val="000000"/>
                <w:sz w:val="18"/>
                <w:szCs w:val="18"/>
                <w:highlight w:val="yellow"/>
                <w:shd w:val="clear" w:color="auto" w:fill="D7E6F4"/>
              </w:rPr>
            </w:pPr>
            <w:r w:rsidRPr="006A69E4">
              <w:rPr>
                <w:rFonts w:cs="Arial"/>
                <w:color w:val="000000"/>
                <w:sz w:val="18"/>
                <w:szCs w:val="18"/>
                <w:highlight w:val="yellow"/>
                <w:shd w:val="clear" w:color="auto" w:fill="D7E6F4"/>
              </w:rPr>
              <w:t>Cadena, Micaela</w:t>
            </w:r>
          </w:p>
        </w:tc>
        <w:tc>
          <w:tcPr>
            <w:tcW w:w="7920" w:type="dxa"/>
          </w:tcPr>
          <w:p w14:paraId="1D664B86" w14:textId="77777777" w:rsidR="00A50089" w:rsidRPr="00A50089" w:rsidRDefault="00A50089" w:rsidP="00A5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A50089">
              <w:rPr>
                <w:rFonts w:cs="Arial"/>
                <w:color w:val="000000"/>
                <w:sz w:val="27"/>
                <w:szCs w:val="27"/>
              </w:rPr>
              <w:t>House Bill 286 (HB 286) relates to health coverage, by enacting the Short-Term and Limited Plan Act to establish guidelines for short-term and limited benefit health coverage. HB 285 enacts a new section of Chapter 59A, Article 16 NMSA 1978 to ban the sale and issuance of unlicensed and unapproved health benefit plans</w:t>
            </w:r>
          </w:p>
          <w:p w14:paraId="786C07E7" w14:textId="77777777" w:rsidR="00A50089" w:rsidRPr="00A50089" w:rsidRDefault="00A50089" w:rsidP="00A50089">
            <w:pPr>
              <w:spacing w:before="100" w:beforeAutospacing="1" w:after="100" w:afterAutospacing="1"/>
              <w:outlineLvl w:val="4"/>
              <w:rPr>
                <w:rFonts w:cs="Arial"/>
                <w:b/>
                <w:bCs/>
                <w:color w:val="000000"/>
              </w:rPr>
            </w:pPr>
            <w:r w:rsidRPr="00A50089">
              <w:rPr>
                <w:rFonts w:cs="Arial"/>
                <w:b/>
                <w:bCs/>
                <w:color w:val="000000"/>
              </w:rPr>
              <w:lastRenderedPageBreak/>
              <w:t>Analysis:</w:t>
            </w:r>
          </w:p>
          <w:p w14:paraId="2E9625F7" w14:textId="77777777" w:rsidR="00396BDB" w:rsidRPr="00F6773B" w:rsidRDefault="00396BDB" w:rsidP="00F6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p>
        </w:tc>
        <w:tc>
          <w:tcPr>
            <w:tcW w:w="3510" w:type="dxa"/>
          </w:tcPr>
          <w:p w14:paraId="513B3910" w14:textId="349E4483" w:rsidR="00396BDB" w:rsidRDefault="006A69E4" w:rsidP="004F59F5">
            <w:pPr>
              <w:pStyle w:val="Header"/>
              <w:keepLines/>
              <w:rPr>
                <w:rFonts w:ascii="ACaslon Regular" w:hAnsi="ACaslon Regular"/>
              </w:rPr>
            </w:pPr>
            <w:r w:rsidRPr="006A69E4">
              <w:rPr>
                <w:rFonts w:ascii="ACaslon Regular" w:hAnsi="ACaslon Regular"/>
                <w:highlight w:val="yellow"/>
              </w:rPr>
              <w:lastRenderedPageBreak/>
              <w:t>Passed both houses.</w:t>
            </w:r>
          </w:p>
        </w:tc>
      </w:tr>
      <w:tr w:rsidR="00A50089" w:rsidRPr="004F59F5" w14:paraId="44DACF04" w14:textId="77777777" w:rsidTr="004F59F5">
        <w:trPr>
          <w:trHeight w:val="360"/>
        </w:trPr>
        <w:tc>
          <w:tcPr>
            <w:tcW w:w="900" w:type="dxa"/>
          </w:tcPr>
          <w:p w14:paraId="61536EA9" w14:textId="03F1C9CC" w:rsidR="00A50089" w:rsidRDefault="00A50089" w:rsidP="004F59F5">
            <w:pPr>
              <w:pStyle w:val="Header"/>
              <w:keepLines/>
              <w:rPr>
                <w:rStyle w:val="Strong"/>
                <w:rFonts w:cs="Arial"/>
                <w:color w:val="000000"/>
                <w:sz w:val="18"/>
                <w:szCs w:val="18"/>
                <w:shd w:val="clear" w:color="auto" w:fill="D7E6F4"/>
              </w:rPr>
            </w:pPr>
            <w:r>
              <w:rPr>
                <w:rStyle w:val="Strong"/>
                <w:rFonts w:cs="Arial"/>
                <w:color w:val="000000"/>
                <w:sz w:val="18"/>
                <w:szCs w:val="18"/>
                <w:shd w:val="clear" w:color="auto" w:fill="D7E6F4"/>
              </w:rPr>
              <w:t>HB295</w:t>
            </w:r>
          </w:p>
        </w:tc>
        <w:tc>
          <w:tcPr>
            <w:tcW w:w="1890" w:type="dxa"/>
          </w:tcPr>
          <w:p w14:paraId="58C9246E" w14:textId="4EA5E726" w:rsidR="00A50089" w:rsidRDefault="00A50089" w:rsidP="004F59F5">
            <w:pPr>
              <w:pStyle w:val="Header"/>
              <w:keepLines/>
              <w:rPr>
                <w:rFonts w:cs="Arial"/>
                <w:color w:val="000000"/>
                <w:sz w:val="18"/>
                <w:szCs w:val="18"/>
                <w:shd w:val="clear" w:color="auto" w:fill="D7E6F4"/>
              </w:rPr>
            </w:pPr>
            <w:r>
              <w:rPr>
                <w:rFonts w:cs="Arial"/>
                <w:color w:val="000000"/>
                <w:sz w:val="18"/>
                <w:szCs w:val="18"/>
                <w:shd w:val="clear" w:color="auto" w:fill="D7E6F4"/>
              </w:rPr>
              <w:t>Armstrong, Deborah</w:t>
            </w:r>
          </w:p>
        </w:tc>
        <w:tc>
          <w:tcPr>
            <w:tcW w:w="7920" w:type="dxa"/>
          </w:tcPr>
          <w:p w14:paraId="78BA0F71" w14:textId="77777777" w:rsidR="00A50089" w:rsidRPr="00A50089" w:rsidRDefault="00A50089" w:rsidP="00A5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A50089">
              <w:rPr>
                <w:rFonts w:cs="Arial"/>
                <w:color w:val="000000"/>
                <w:sz w:val="27"/>
                <w:szCs w:val="27"/>
              </w:rPr>
              <w:t>House Bill 295 (HB 295) enacts the Health Security Act to provide for comprehensive statewide health care, including: health care planning; establishes procedures to contain health care costs; creates powers and duties for a commission; provides health care delivery regions and regional councils; and directs and authorizes the development of a Health Security Plan. The bill provides penalties; amends a section of the Tort Claims Act; enacts a new section of the Unfair Practices Act to ban the sale of redundant health coverage; and provides for delayed repeal of the Act on June 1, 2021.</w:t>
            </w:r>
          </w:p>
          <w:p w14:paraId="37878466" w14:textId="77777777" w:rsidR="00A50089" w:rsidRPr="00A50089" w:rsidRDefault="00A50089" w:rsidP="00A5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p>
        </w:tc>
        <w:tc>
          <w:tcPr>
            <w:tcW w:w="3510" w:type="dxa"/>
          </w:tcPr>
          <w:p w14:paraId="64EF213B" w14:textId="6B2DE9EE" w:rsidR="00A50089" w:rsidRDefault="00460BCB" w:rsidP="004F59F5">
            <w:pPr>
              <w:pStyle w:val="Header"/>
              <w:keepLines/>
              <w:rPr>
                <w:rFonts w:ascii="ACaslon Regular" w:hAnsi="ACaslon Regular"/>
              </w:rPr>
            </w:pPr>
            <w:r>
              <w:rPr>
                <w:rFonts w:ascii="ACaslon Regular" w:hAnsi="ACaslon Regular"/>
              </w:rPr>
              <w:t xml:space="preserve">Passed HHHC committee, passed Appropriations committee, sent to House floor who sent back to appropriations committee as it was asking for $375K. </w:t>
            </w:r>
            <w:r w:rsidR="00846572">
              <w:rPr>
                <w:rFonts w:ascii="ACaslon Regular" w:hAnsi="ACaslon Regular"/>
              </w:rPr>
              <w:t>House floor amended it to strike the request for appropriations and sent back to the appropriations committee.</w:t>
            </w:r>
            <w:r w:rsidR="003B794A">
              <w:rPr>
                <w:rFonts w:ascii="ACaslon Regular" w:hAnsi="ACaslon Regular"/>
              </w:rPr>
              <w:t xml:space="preserve"> Never moved thereafter.</w:t>
            </w:r>
          </w:p>
        </w:tc>
      </w:tr>
    </w:tbl>
    <w:p w14:paraId="1889E7F2" w14:textId="77777777" w:rsidR="002124E2" w:rsidRPr="009B567A" w:rsidRDefault="002124E2" w:rsidP="00051D26">
      <w:pPr>
        <w:pStyle w:val="Header"/>
        <w:keepLines/>
        <w:tabs>
          <w:tab w:val="clear" w:pos="4320"/>
          <w:tab w:val="clear" w:pos="8640"/>
        </w:tabs>
        <w:rPr>
          <w:rFonts w:ascii="ACaslon Regular" w:hAnsi="ACaslon Regular"/>
        </w:rPr>
      </w:pPr>
    </w:p>
    <w:p w14:paraId="7D93E47C" w14:textId="77777777" w:rsidR="007309AB" w:rsidRPr="00CA3923" w:rsidRDefault="007309AB" w:rsidP="00051D26">
      <w:pPr>
        <w:keepLines/>
        <w:spacing w:before="80" w:after="80"/>
        <w:ind w:left="72"/>
        <w:rPr>
          <w:rFonts w:ascii="Verdana" w:hAnsi="Verdana"/>
          <w:b/>
          <w:sz w:val="18"/>
          <w:szCs w:val="18"/>
        </w:rPr>
      </w:pPr>
      <w:r w:rsidRPr="00CA3923">
        <w:rPr>
          <w:rFonts w:ascii="Verdana" w:hAnsi="Verdana"/>
          <w:b/>
          <w:sz w:val="18"/>
          <w:szCs w:val="18"/>
        </w:rPr>
        <w:t>Senate</w:t>
      </w: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7"/>
        <w:gridCol w:w="1854"/>
        <w:gridCol w:w="7686"/>
        <w:gridCol w:w="3413"/>
      </w:tblGrid>
      <w:tr w:rsidR="007309AB" w:rsidRPr="004F59F5" w14:paraId="6F45ED71" w14:textId="77777777" w:rsidTr="004F59F5">
        <w:trPr>
          <w:trHeight w:val="360"/>
        </w:trPr>
        <w:tc>
          <w:tcPr>
            <w:tcW w:w="900" w:type="dxa"/>
          </w:tcPr>
          <w:p w14:paraId="2DB16461" w14:textId="77777777" w:rsidR="007309AB" w:rsidRPr="004F59F5" w:rsidRDefault="00444716" w:rsidP="004F59F5">
            <w:pPr>
              <w:pStyle w:val="Header"/>
              <w:keepLines/>
              <w:rPr>
                <w:rFonts w:ascii="Verdana" w:hAnsi="Verdana"/>
                <w:b/>
                <w:bCs/>
              </w:rPr>
            </w:pPr>
            <w:r w:rsidRPr="004F59F5">
              <w:rPr>
                <w:rFonts w:ascii="Verdana" w:hAnsi="Verdana"/>
                <w:b/>
                <w:bCs/>
              </w:rPr>
              <w:t>Bill #</w:t>
            </w:r>
          </w:p>
        </w:tc>
        <w:tc>
          <w:tcPr>
            <w:tcW w:w="1890" w:type="dxa"/>
          </w:tcPr>
          <w:p w14:paraId="0964B67B" w14:textId="77777777" w:rsidR="007309AB" w:rsidRPr="004F59F5" w:rsidRDefault="007309AB" w:rsidP="004F59F5">
            <w:pPr>
              <w:pStyle w:val="Header"/>
              <w:keepLines/>
              <w:rPr>
                <w:rFonts w:ascii="Verdana" w:hAnsi="Verdana"/>
                <w:b/>
                <w:bCs/>
              </w:rPr>
            </w:pPr>
            <w:r w:rsidRPr="004F59F5">
              <w:rPr>
                <w:rFonts w:ascii="Verdana" w:hAnsi="Verdana"/>
                <w:b/>
                <w:bCs/>
              </w:rPr>
              <w:t>Sponsor</w:t>
            </w:r>
          </w:p>
        </w:tc>
        <w:tc>
          <w:tcPr>
            <w:tcW w:w="7920" w:type="dxa"/>
          </w:tcPr>
          <w:p w14:paraId="77B94CF8" w14:textId="77777777" w:rsidR="007309AB" w:rsidRPr="004F59F5" w:rsidRDefault="007309AB" w:rsidP="004F59F5">
            <w:pPr>
              <w:pStyle w:val="Header"/>
              <w:keepLines/>
              <w:jc w:val="center"/>
              <w:rPr>
                <w:rFonts w:ascii="Verdana" w:hAnsi="Verdana"/>
                <w:b/>
                <w:bCs/>
              </w:rPr>
            </w:pPr>
            <w:r w:rsidRPr="004F59F5">
              <w:rPr>
                <w:rFonts w:ascii="Verdana" w:hAnsi="Verdana"/>
                <w:b/>
                <w:bCs/>
              </w:rPr>
              <w:t>Principle Provisions</w:t>
            </w:r>
          </w:p>
        </w:tc>
        <w:tc>
          <w:tcPr>
            <w:tcW w:w="3510" w:type="dxa"/>
          </w:tcPr>
          <w:p w14:paraId="1ACAC074" w14:textId="77777777" w:rsidR="007309AB" w:rsidRPr="004F59F5" w:rsidRDefault="007309AB" w:rsidP="004F59F5">
            <w:pPr>
              <w:pStyle w:val="Header"/>
              <w:keepLines/>
              <w:jc w:val="center"/>
              <w:rPr>
                <w:rFonts w:ascii="Verdana" w:hAnsi="Verdana"/>
                <w:b/>
                <w:bCs/>
              </w:rPr>
            </w:pPr>
            <w:r w:rsidRPr="004F59F5">
              <w:rPr>
                <w:rFonts w:ascii="Verdana" w:hAnsi="Verdana"/>
                <w:b/>
                <w:bCs/>
              </w:rPr>
              <w:t>Current Status / Comments</w:t>
            </w:r>
          </w:p>
        </w:tc>
      </w:tr>
      <w:tr w:rsidR="007309AB" w:rsidRPr="004F59F5" w14:paraId="684DDC86" w14:textId="77777777" w:rsidTr="004F59F5">
        <w:trPr>
          <w:trHeight w:val="360"/>
        </w:trPr>
        <w:tc>
          <w:tcPr>
            <w:tcW w:w="900" w:type="dxa"/>
          </w:tcPr>
          <w:p w14:paraId="68B2F6F1" w14:textId="11CCBE4D" w:rsidR="007309AB" w:rsidRPr="004F59F5" w:rsidRDefault="002B3B37" w:rsidP="004F59F5">
            <w:pPr>
              <w:pStyle w:val="Header"/>
              <w:keepLines/>
              <w:rPr>
                <w:rFonts w:ascii="ACaslon Regular" w:hAnsi="ACaslon Regular"/>
              </w:rPr>
            </w:pPr>
            <w:r>
              <w:rPr>
                <w:rStyle w:val="Strong"/>
                <w:rFonts w:cs="Arial"/>
                <w:color w:val="000000"/>
                <w:sz w:val="18"/>
                <w:szCs w:val="18"/>
                <w:shd w:val="clear" w:color="auto" w:fill="A9CAE8"/>
              </w:rPr>
              <w:t>SB112</w:t>
            </w:r>
            <w:r w:rsidR="004D263D" w:rsidRPr="004F59F5">
              <w:rPr>
                <w:rFonts w:ascii="ACaslon Regular" w:hAnsi="ACaslon Regular"/>
              </w:rPr>
              <w:fldChar w:fldCharType="begin">
                <w:ffData>
                  <w:name w:val="Text1"/>
                  <w:enabled/>
                  <w:calcOnExit w:val="0"/>
                  <w:textInput/>
                </w:ffData>
              </w:fldChar>
            </w:r>
            <w:r w:rsidR="007309AB" w:rsidRPr="004F59F5">
              <w:rPr>
                <w:rFonts w:ascii="ACaslon Regular" w:hAnsi="ACaslon Regular"/>
              </w:rPr>
              <w:instrText xml:space="preserve"> FORMTEXT </w:instrText>
            </w:r>
            <w:r w:rsidR="004D263D" w:rsidRPr="004F59F5">
              <w:rPr>
                <w:rFonts w:ascii="ACaslon Regular" w:hAnsi="ACaslon Regular"/>
              </w:rPr>
            </w:r>
            <w:r w:rsidR="004D263D"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4D263D" w:rsidRPr="004F59F5">
              <w:rPr>
                <w:rFonts w:ascii="ACaslon Regular" w:hAnsi="ACaslon Regular"/>
              </w:rPr>
              <w:fldChar w:fldCharType="end"/>
            </w:r>
          </w:p>
        </w:tc>
        <w:tc>
          <w:tcPr>
            <w:tcW w:w="1890" w:type="dxa"/>
          </w:tcPr>
          <w:p w14:paraId="34B87529" w14:textId="3D6897D0" w:rsidR="007309AB" w:rsidRPr="004F59F5" w:rsidRDefault="002B3B37" w:rsidP="004F59F5">
            <w:pPr>
              <w:pStyle w:val="Header"/>
              <w:keepLines/>
              <w:rPr>
                <w:rFonts w:ascii="ACaslon Regular" w:hAnsi="ACaslon Regular"/>
              </w:rPr>
            </w:pPr>
            <w:proofErr w:type="spellStart"/>
            <w:r>
              <w:rPr>
                <w:rFonts w:cs="Arial"/>
                <w:color w:val="000000"/>
                <w:sz w:val="18"/>
                <w:szCs w:val="18"/>
                <w:shd w:val="clear" w:color="auto" w:fill="A9CAE8"/>
              </w:rPr>
              <w:t>Stefanics</w:t>
            </w:r>
            <w:proofErr w:type="spellEnd"/>
            <w:r>
              <w:rPr>
                <w:rFonts w:cs="Arial"/>
                <w:color w:val="000000"/>
                <w:sz w:val="18"/>
                <w:szCs w:val="18"/>
                <w:shd w:val="clear" w:color="auto" w:fill="A9CAE8"/>
              </w:rPr>
              <w:t>, Elizabeth</w:t>
            </w:r>
          </w:p>
        </w:tc>
        <w:tc>
          <w:tcPr>
            <w:tcW w:w="7920" w:type="dxa"/>
          </w:tcPr>
          <w:p w14:paraId="226412C0" w14:textId="2F8CD5AB" w:rsidR="002B3B37" w:rsidRPr="002B3B37" w:rsidRDefault="002B3B37" w:rsidP="002B3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2B3B37">
              <w:rPr>
                <w:rFonts w:cs="Arial"/>
                <w:color w:val="000000"/>
                <w:sz w:val="27"/>
                <w:szCs w:val="27"/>
              </w:rPr>
              <w:t xml:space="preserve">Senate Bill 112 (SB 112) amends and enacts sections of the Health Care Purchasing Act, the New Mexico Insurance Code, the Health Maintenance Organization Law, and the Nonprofit Health Care Plan Law to establish limitations </w:t>
            </w:r>
            <w:r w:rsidR="003B794A">
              <w:rPr>
                <w:rFonts w:cs="Arial"/>
                <w:color w:val="000000"/>
                <w:sz w:val="27"/>
                <w:szCs w:val="27"/>
              </w:rPr>
              <w:t>on Prescription Drug Coverage exclusions and formulary changes.</w:t>
            </w:r>
          </w:p>
          <w:p w14:paraId="2373782B" w14:textId="36BA4133" w:rsidR="007309AB" w:rsidRPr="004F59F5" w:rsidRDefault="007309AB" w:rsidP="004F59F5">
            <w:pPr>
              <w:pStyle w:val="Header"/>
              <w:keepLines/>
              <w:rPr>
                <w:rFonts w:ascii="ACaslon Regular" w:hAnsi="ACaslon Regular"/>
              </w:rPr>
            </w:pPr>
          </w:p>
        </w:tc>
        <w:tc>
          <w:tcPr>
            <w:tcW w:w="3510" w:type="dxa"/>
          </w:tcPr>
          <w:p w14:paraId="1FD5CE08" w14:textId="626C6CF0" w:rsidR="007309AB" w:rsidRPr="004F59F5" w:rsidRDefault="00846572" w:rsidP="004F59F5">
            <w:pPr>
              <w:pStyle w:val="Header"/>
              <w:keepLines/>
              <w:rPr>
                <w:rFonts w:ascii="ACaslon Regular" w:hAnsi="ACaslon Regular"/>
              </w:rPr>
            </w:pPr>
            <w:r>
              <w:rPr>
                <w:rFonts w:ascii="ACaslon Regular" w:hAnsi="ACaslon Regular"/>
              </w:rPr>
              <w:t xml:space="preserve">Passed Public affairs </w:t>
            </w:r>
            <w:r w:rsidR="003B794A">
              <w:rPr>
                <w:rFonts w:ascii="ACaslon Regular" w:hAnsi="ACaslon Regular"/>
              </w:rPr>
              <w:t xml:space="preserve">got stuck </w:t>
            </w:r>
            <w:r>
              <w:rPr>
                <w:rFonts w:ascii="ACaslon Regular" w:hAnsi="ACaslon Regular"/>
              </w:rPr>
              <w:t xml:space="preserve">in Senate Judiciary </w:t>
            </w:r>
          </w:p>
        </w:tc>
      </w:tr>
      <w:tr w:rsidR="007309AB" w:rsidRPr="004F59F5" w14:paraId="43A57298" w14:textId="77777777" w:rsidTr="004F59F5">
        <w:trPr>
          <w:trHeight w:val="360"/>
        </w:trPr>
        <w:tc>
          <w:tcPr>
            <w:tcW w:w="900" w:type="dxa"/>
          </w:tcPr>
          <w:p w14:paraId="0E11F5CC" w14:textId="2B208A36" w:rsidR="007309AB" w:rsidRPr="004F59F5" w:rsidRDefault="002B3B37" w:rsidP="004F59F5">
            <w:pPr>
              <w:pStyle w:val="Header"/>
              <w:keepLines/>
              <w:rPr>
                <w:rFonts w:ascii="ACaslon Regular" w:hAnsi="ACaslon Regular"/>
              </w:rPr>
            </w:pPr>
            <w:r w:rsidRPr="00780DC1">
              <w:rPr>
                <w:rStyle w:val="Strong"/>
                <w:rFonts w:cs="Arial"/>
                <w:color w:val="000000"/>
                <w:sz w:val="18"/>
                <w:szCs w:val="18"/>
                <w:highlight w:val="yellow"/>
                <w:shd w:val="clear" w:color="auto" w:fill="A9CAE8"/>
              </w:rPr>
              <w:t>SB188</w:t>
            </w:r>
          </w:p>
        </w:tc>
        <w:tc>
          <w:tcPr>
            <w:tcW w:w="1890" w:type="dxa"/>
          </w:tcPr>
          <w:p w14:paraId="620F42E9" w14:textId="212908EC" w:rsidR="007309AB" w:rsidRPr="004F59F5" w:rsidRDefault="002B3B37" w:rsidP="004F59F5">
            <w:pPr>
              <w:pStyle w:val="Header"/>
              <w:keepLines/>
              <w:rPr>
                <w:rFonts w:ascii="ACaslon Regular" w:hAnsi="ACaslon Regular"/>
              </w:rPr>
            </w:pPr>
            <w:proofErr w:type="spellStart"/>
            <w:r w:rsidRPr="00780DC1">
              <w:rPr>
                <w:rFonts w:cs="Arial"/>
                <w:color w:val="000000"/>
                <w:sz w:val="18"/>
                <w:szCs w:val="18"/>
                <w:highlight w:val="yellow"/>
                <w:shd w:val="clear" w:color="auto" w:fill="A9CAE8"/>
              </w:rPr>
              <w:t>Kernan</w:t>
            </w:r>
            <w:proofErr w:type="spellEnd"/>
            <w:r w:rsidRPr="00780DC1">
              <w:rPr>
                <w:rFonts w:cs="Arial"/>
                <w:color w:val="000000"/>
                <w:sz w:val="18"/>
                <w:szCs w:val="18"/>
                <w:highlight w:val="yellow"/>
                <w:shd w:val="clear" w:color="auto" w:fill="A9CAE8"/>
              </w:rPr>
              <w:t>, Gay G.</w:t>
            </w:r>
          </w:p>
        </w:tc>
        <w:tc>
          <w:tcPr>
            <w:tcW w:w="7920" w:type="dxa"/>
          </w:tcPr>
          <w:p w14:paraId="290C6431" w14:textId="77777777" w:rsidR="002B3B37" w:rsidRPr="002B3B37" w:rsidRDefault="002B3B37" w:rsidP="002B3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2B3B37">
              <w:rPr>
                <w:rFonts w:cs="Arial"/>
                <w:color w:val="000000"/>
                <w:sz w:val="27"/>
                <w:szCs w:val="27"/>
              </w:rPr>
              <w:t xml:space="preserve">Senate Bill 188 (SB 188) creates the Prior Authorization Act (Act) which requires the Office of Superintendent of Insurance to standardize the prior authorization process for non-emergency medical care. SB 188 imposes requirements on </w:t>
            </w:r>
            <w:r w:rsidRPr="002B3B37">
              <w:rPr>
                <w:rFonts w:cs="Arial"/>
                <w:color w:val="000000"/>
                <w:sz w:val="27"/>
                <w:szCs w:val="27"/>
              </w:rPr>
              <w:lastRenderedPageBreak/>
              <w:t xml:space="preserve">health insurers and pharmacy benefit managers. This bill has reporting requirements, prohibits </w:t>
            </w:r>
            <w:proofErr w:type="spellStart"/>
            <w:r w:rsidRPr="002B3B37">
              <w:rPr>
                <w:rFonts w:cs="Arial"/>
                <w:color w:val="000000"/>
                <w:sz w:val="27"/>
                <w:szCs w:val="27"/>
              </w:rPr>
              <w:t>contractural</w:t>
            </w:r>
            <w:proofErr w:type="spellEnd"/>
            <w:r w:rsidRPr="002B3B37">
              <w:rPr>
                <w:rFonts w:cs="Arial"/>
                <w:color w:val="000000"/>
                <w:sz w:val="27"/>
                <w:szCs w:val="27"/>
              </w:rPr>
              <w:t xml:space="preserve"> arrangements that violate the Act, changes the Health Care Purchases Act and the Public Assistance Act, and expands the Unfair Trade Practices.</w:t>
            </w:r>
          </w:p>
          <w:p w14:paraId="7E86E07F" w14:textId="77777777" w:rsidR="007309AB" w:rsidRPr="004F59F5" w:rsidRDefault="007309AB" w:rsidP="004F59F5">
            <w:pPr>
              <w:pStyle w:val="Header"/>
              <w:keepLines/>
              <w:rPr>
                <w:rFonts w:ascii="ACaslon Regular" w:hAnsi="ACaslon Regular"/>
              </w:rPr>
            </w:pPr>
          </w:p>
        </w:tc>
        <w:tc>
          <w:tcPr>
            <w:tcW w:w="3510" w:type="dxa"/>
          </w:tcPr>
          <w:p w14:paraId="0C519564" w14:textId="60F786C4" w:rsidR="00502DD7" w:rsidRDefault="00780DC1" w:rsidP="00502DD7">
            <w:pPr>
              <w:rPr>
                <w:rFonts w:cs="Arial"/>
                <w:color w:val="000000"/>
              </w:rPr>
            </w:pPr>
            <w:r w:rsidRPr="00780DC1">
              <w:rPr>
                <w:rFonts w:cs="Arial"/>
                <w:color w:val="000000"/>
                <w:highlight w:val="yellow"/>
              </w:rPr>
              <w:lastRenderedPageBreak/>
              <w:t>Passed Both Houses</w:t>
            </w:r>
          </w:p>
          <w:p w14:paraId="175F7202" w14:textId="46CAD063" w:rsidR="007309AB" w:rsidRPr="004F59F5" w:rsidRDefault="007309AB" w:rsidP="004F59F5">
            <w:pPr>
              <w:pStyle w:val="Header"/>
              <w:keepLines/>
              <w:rPr>
                <w:rFonts w:ascii="ACaslon Regular" w:hAnsi="ACaslon Regular"/>
              </w:rPr>
            </w:pPr>
          </w:p>
        </w:tc>
      </w:tr>
      <w:tr w:rsidR="007309AB" w:rsidRPr="004F59F5" w14:paraId="0792BCAC" w14:textId="77777777" w:rsidTr="004F59F5">
        <w:trPr>
          <w:trHeight w:val="360"/>
        </w:trPr>
        <w:tc>
          <w:tcPr>
            <w:tcW w:w="900" w:type="dxa"/>
          </w:tcPr>
          <w:p w14:paraId="3D2A1014" w14:textId="0A6F5B6B" w:rsidR="007309AB" w:rsidRPr="004F59F5" w:rsidRDefault="00F6773B" w:rsidP="004F59F5">
            <w:pPr>
              <w:pStyle w:val="Header"/>
              <w:keepLines/>
              <w:rPr>
                <w:rFonts w:ascii="ACaslon Regular" w:hAnsi="ACaslon Regular"/>
              </w:rPr>
            </w:pPr>
            <w:r>
              <w:rPr>
                <w:rStyle w:val="Strong"/>
                <w:rFonts w:cs="Arial"/>
                <w:color w:val="000000"/>
                <w:sz w:val="18"/>
                <w:szCs w:val="18"/>
                <w:shd w:val="clear" w:color="auto" w:fill="D7E6F4"/>
              </w:rPr>
              <w:t>SB101</w:t>
            </w:r>
          </w:p>
        </w:tc>
        <w:tc>
          <w:tcPr>
            <w:tcW w:w="1890" w:type="dxa"/>
          </w:tcPr>
          <w:p w14:paraId="11B7A776" w14:textId="172609B6"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9"/>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F6773B">
              <w:rPr>
                <w:rFonts w:cs="Arial"/>
                <w:color w:val="000000"/>
                <w:sz w:val="18"/>
                <w:szCs w:val="18"/>
                <w:shd w:val="clear" w:color="auto" w:fill="D7E6F4"/>
              </w:rPr>
              <w:t>Steinborn, Jeff</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7920" w:type="dxa"/>
          </w:tcPr>
          <w:p w14:paraId="31A2C90B" w14:textId="77777777" w:rsidR="00F6773B" w:rsidRPr="00F6773B" w:rsidRDefault="00F6773B" w:rsidP="00F6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F6773B">
              <w:rPr>
                <w:rFonts w:cs="Arial"/>
                <w:color w:val="000000"/>
                <w:sz w:val="27"/>
                <w:szCs w:val="27"/>
              </w:rPr>
              <w:t>Senate Bill 101 (SB) 101 enacts the Health Care Value and Access Commission Act; and establishes the Health Care Value and Access Commission. It provides for the commission's powers and duties including rulemaking and assessment authority while creating reporting requirements. SB 101 establishes the Health Care Value and Access Commission Fund. It amends a section of the Health Information System Act to provide for the sharing of Department of Health data with the Health Care Value and Access Commission and repeals a section of the Department of Health Act. SB 101 makes an appropriation and declares an emergency.</w:t>
            </w:r>
          </w:p>
          <w:p w14:paraId="4DA00553" w14:textId="556C2A62" w:rsidR="007309AB" w:rsidRPr="004F59F5" w:rsidRDefault="007309AB" w:rsidP="004F59F5">
            <w:pPr>
              <w:pStyle w:val="Header"/>
              <w:keepLines/>
              <w:rPr>
                <w:rFonts w:ascii="ACaslon Regular" w:hAnsi="ACaslon Regular"/>
              </w:rPr>
            </w:pPr>
          </w:p>
        </w:tc>
        <w:tc>
          <w:tcPr>
            <w:tcW w:w="3510" w:type="dxa"/>
          </w:tcPr>
          <w:p w14:paraId="0EF9287B" w14:textId="3483C841" w:rsidR="007309AB" w:rsidRPr="004F59F5" w:rsidRDefault="00846572" w:rsidP="004F59F5">
            <w:pPr>
              <w:pStyle w:val="Header"/>
              <w:keepLines/>
              <w:rPr>
                <w:rFonts w:ascii="ACaslon Regular" w:hAnsi="ACaslon Regular"/>
              </w:rPr>
            </w:pPr>
            <w:r>
              <w:rPr>
                <w:rFonts w:ascii="ACaslon Regular" w:hAnsi="ACaslon Regular"/>
              </w:rPr>
              <w:t xml:space="preserve">Passed Public Affairs committee, </w:t>
            </w:r>
            <w:r w:rsidR="003B794A">
              <w:rPr>
                <w:rFonts w:ascii="ACaslon Regular" w:hAnsi="ACaslon Regular"/>
              </w:rPr>
              <w:t>got stuck i</w:t>
            </w:r>
            <w:r>
              <w:rPr>
                <w:rFonts w:ascii="ACaslon Regular" w:hAnsi="ACaslon Regular"/>
              </w:rPr>
              <w:t xml:space="preserve">n Senate Judiciary Committee </w:t>
            </w:r>
          </w:p>
        </w:tc>
      </w:tr>
      <w:tr w:rsidR="007309AB" w:rsidRPr="004F59F5" w14:paraId="00A22702" w14:textId="77777777" w:rsidTr="004F59F5">
        <w:trPr>
          <w:trHeight w:val="360"/>
        </w:trPr>
        <w:tc>
          <w:tcPr>
            <w:tcW w:w="900" w:type="dxa"/>
          </w:tcPr>
          <w:p w14:paraId="235CB8A0" w14:textId="403AD414" w:rsidR="007309AB" w:rsidRPr="004F59F5" w:rsidRDefault="00F01615" w:rsidP="004F59F5">
            <w:pPr>
              <w:pStyle w:val="Header"/>
              <w:keepLines/>
              <w:rPr>
                <w:rFonts w:ascii="ACaslon Regular" w:hAnsi="ACaslon Regular"/>
              </w:rPr>
            </w:pPr>
            <w:r w:rsidRPr="003B794A">
              <w:rPr>
                <w:rStyle w:val="Strong"/>
                <w:rFonts w:cs="Arial"/>
                <w:color w:val="000000"/>
                <w:sz w:val="18"/>
                <w:szCs w:val="18"/>
                <w:highlight w:val="yellow"/>
                <w:shd w:val="clear" w:color="auto" w:fill="A9CAE8"/>
              </w:rPr>
              <w:t>SB364</w:t>
            </w:r>
          </w:p>
        </w:tc>
        <w:tc>
          <w:tcPr>
            <w:tcW w:w="1890" w:type="dxa"/>
          </w:tcPr>
          <w:p w14:paraId="3723970F" w14:textId="612D335D" w:rsidR="007309AB" w:rsidRPr="004F59F5" w:rsidRDefault="00F01615" w:rsidP="004F59F5">
            <w:pPr>
              <w:pStyle w:val="Header"/>
              <w:keepLines/>
              <w:rPr>
                <w:rFonts w:ascii="ACaslon Regular" w:hAnsi="ACaslon Regular"/>
              </w:rPr>
            </w:pPr>
            <w:proofErr w:type="spellStart"/>
            <w:r>
              <w:rPr>
                <w:rFonts w:cs="Arial"/>
                <w:color w:val="000000"/>
                <w:sz w:val="18"/>
                <w:szCs w:val="18"/>
                <w:shd w:val="clear" w:color="auto" w:fill="A9CAE8"/>
              </w:rPr>
              <w:t>Sapien</w:t>
            </w:r>
            <w:proofErr w:type="spellEnd"/>
            <w:r>
              <w:rPr>
                <w:rFonts w:cs="Arial"/>
                <w:color w:val="000000"/>
                <w:sz w:val="18"/>
                <w:szCs w:val="18"/>
                <w:shd w:val="clear" w:color="auto" w:fill="A9CAE8"/>
              </w:rPr>
              <w:t>, John M</w:t>
            </w:r>
          </w:p>
        </w:tc>
        <w:tc>
          <w:tcPr>
            <w:tcW w:w="7920" w:type="dxa"/>
          </w:tcPr>
          <w:p w14:paraId="7626A142" w14:textId="621B0097" w:rsidR="00F01615" w:rsidRPr="00F01615" w:rsidRDefault="00F01615" w:rsidP="00F01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F01615">
              <w:rPr>
                <w:rFonts w:cs="Arial"/>
                <w:color w:val="000000"/>
                <w:sz w:val="27"/>
                <w:szCs w:val="27"/>
              </w:rPr>
              <w:t>RELATING TO INSURANCE; AMENDING AND ENACTING SECTIONS OF THE NEW MEXICO INSURANCE CODE TO CHANGE PROVISIONS RELATED TO HEARINGS, FEES, LAPSE OF AUTHORITY OR LICENSURE, DEFINITIONS, EXAMINATION, INTEREST ON CERTAIN LATE PAYMENTS AND MEDICAL STANDARDS; PROVIDING PENALTIES.</w:t>
            </w:r>
            <w:r w:rsidR="003B794A">
              <w:rPr>
                <w:rFonts w:cs="Arial"/>
                <w:color w:val="000000"/>
                <w:sz w:val="27"/>
                <w:szCs w:val="27"/>
              </w:rPr>
              <w:t xml:space="preserve"> Biggest change to Agents is that if you let your license lapse you only have 1 year to reinstate without </w:t>
            </w:r>
            <w:r w:rsidR="00B10E96">
              <w:rPr>
                <w:rFonts w:cs="Arial"/>
                <w:color w:val="000000"/>
                <w:sz w:val="27"/>
                <w:szCs w:val="27"/>
              </w:rPr>
              <w:t>taking the test again instead of the previous law allowed 5 years.</w:t>
            </w:r>
          </w:p>
          <w:p w14:paraId="6B66F87B"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3510" w:type="dxa"/>
          </w:tcPr>
          <w:p w14:paraId="6857854F" w14:textId="5F8CD776" w:rsidR="007309AB" w:rsidRPr="004F59F5" w:rsidRDefault="00846572" w:rsidP="004F59F5">
            <w:pPr>
              <w:pStyle w:val="Header"/>
              <w:keepLines/>
              <w:rPr>
                <w:rFonts w:ascii="ACaslon Regular" w:hAnsi="ACaslon Regular"/>
              </w:rPr>
            </w:pPr>
            <w:r w:rsidRPr="003B794A">
              <w:rPr>
                <w:rFonts w:ascii="ACaslon Regular" w:hAnsi="ACaslon Regular"/>
                <w:highlight w:val="yellow"/>
              </w:rPr>
              <w:t xml:space="preserve">Passed both senate </w:t>
            </w:r>
            <w:r w:rsidR="003B794A" w:rsidRPr="003B794A">
              <w:rPr>
                <w:rFonts w:ascii="ACaslon Regular" w:hAnsi="ACaslon Regular"/>
                <w:highlight w:val="yellow"/>
              </w:rPr>
              <w:t>and House</w:t>
            </w:r>
          </w:p>
        </w:tc>
      </w:tr>
      <w:tr w:rsidR="00F01615" w:rsidRPr="004F59F5" w14:paraId="3E7EB7A5" w14:textId="77777777" w:rsidTr="004F59F5">
        <w:trPr>
          <w:trHeight w:val="360"/>
        </w:trPr>
        <w:tc>
          <w:tcPr>
            <w:tcW w:w="900" w:type="dxa"/>
          </w:tcPr>
          <w:p w14:paraId="55AC33EE" w14:textId="694AB472" w:rsidR="00F01615" w:rsidRDefault="00F01615" w:rsidP="004F59F5">
            <w:pPr>
              <w:pStyle w:val="Header"/>
              <w:keepLines/>
              <w:rPr>
                <w:rStyle w:val="Strong"/>
                <w:rFonts w:cs="Arial"/>
                <w:color w:val="000000"/>
                <w:sz w:val="18"/>
                <w:szCs w:val="18"/>
                <w:shd w:val="clear" w:color="auto" w:fill="A9CAE8"/>
              </w:rPr>
            </w:pPr>
            <w:r>
              <w:rPr>
                <w:rStyle w:val="Strong"/>
                <w:rFonts w:cs="Arial"/>
                <w:color w:val="000000"/>
                <w:sz w:val="18"/>
                <w:szCs w:val="18"/>
                <w:shd w:val="clear" w:color="auto" w:fill="D7E6F4"/>
              </w:rPr>
              <w:lastRenderedPageBreak/>
              <w:t>SB346</w:t>
            </w:r>
          </w:p>
        </w:tc>
        <w:tc>
          <w:tcPr>
            <w:tcW w:w="1890" w:type="dxa"/>
          </w:tcPr>
          <w:p w14:paraId="4A5109A7" w14:textId="2F2E91B2" w:rsidR="00F01615" w:rsidRDefault="00F01615" w:rsidP="004F59F5">
            <w:pPr>
              <w:pStyle w:val="Header"/>
              <w:keepLines/>
              <w:rPr>
                <w:rFonts w:cs="Arial"/>
                <w:color w:val="000000"/>
                <w:sz w:val="18"/>
                <w:szCs w:val="18"/>
                <w:shd w:val="clear" w:color="auto" w:fill="A9CAE8"/>
              </w:rPr>
            </w:pPr>
            <w:r>
              <w:rPr>
                <w:rFonts w:cs="Arial"/>
                <w:color w:val="000000"/>
                <w:sz w:val="18"/>
                <w:szCs w:val="18"/>
                <w:shd w:val="clear" w:color="auto" w:fill="D7E6F4"/>
              </w:rPr>
              <w:t>Ortiz y Pino, Jerry</w:t>
            </w:r>
          </w:p>
        </w:tc>
        <w:tc>
          <w:tcPr>
            <w:tcW w:w="7920" w:type="dxa"/>
          </w:tcPr>
          <w:p w14:paraId="7FEDECAE" w14:textId="77777777" w:rsidR="00F01615" w:rsidRPr="00F01615" w:rsidRDefault="00F01615" w:rsidP="00F01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F01615">
              <w:rPr>
                <w:rFonts w:cs="Arial"/>
                <w:color w:val="000000"/>
                <w:sz w:val="27"/>
                <w:szCs w:val="27"/>
              </w:rPr>
              <w:t>RELATING TO HEALTH INSURANCE; LIMITING PATIENT LIABILITY TO NONPARTICIPATING PROVIDERS FOR A BALANCE BILL; ESTABLISHING A FRAMEWORK FOR REIMBURSEMENT OF NONPARTICIPATING PROVIDERS OF EMERGENCY CARE; PROHIBITING BALANCE BILLING WITHOUT WRITTEN AGREEMENT OF THE PATIENT; INCREASING THE RATE OF INTEREST DUE FOR LATE PAYMENT OF CLEAN CLAIMS; REQUIRING REPORTING ON NETWORK ADEQUACY.</w:t>
            </w:r>
          </w:p>
          <w:p w14:paraId="21EC1D7E" w14:textId="77777777" w:rsidR="00F01615" w:rsidRPr="00F01615" w:rsidRDefault="00F01615" w:rsidP="00F01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p>
        </w:tc>
        <w:tc>
          <w:tcPr>
            <w:tcW w:w="3510" w:type="dxa"/>
          </w:tcPr>
          <w:p w14:paraId="7A342BBC" w14:textId="4C8F039F" w:rsidR="00F01615" w:rsidRDefault="00846572" w:rsidP="004F59F5">
            <w:pPr>
              <w:pStyle w:val="Header"/>
              <w:keepLines/>
              <w:rPr>
                <w:rFonts w:ascii="ACaslon Regular" w:hAnsi="ACaslon Regular"/>
              </w:rPr>
            </w:pPr>
            <w:r>
              <w:rPr>
                <w:rFonts w:ascii="ACaslon Regular" w:hAnsi="ACaslon Regular"/>
              </w:rPr>
              <w:t>No Movement</w:t>
            </w:r>
          </w:p>
        </w:tc>
      </w:tr>
    </w:tbl>
    <w:p w14:paraId="67BF1C24" w14:textId="77777777" w:rsidR="002124E2" w:rsidRPr="009B567A" w:rsidRDefault="002124E2" w:rsidP="002124E2">
      <w:pPr>
        <w:pStyle w:val="Header"/>
        <w:tabs>
          <w:tab w:val="clear" w:pos="4320"/>
          <w:tab w:val="clear" w:pos="8640"/>
        </w:tabs>
        <w:rPr>
          <w:rFonts w:ascii="ACaslon Regular" w:hAnsi="ACaslon Regular"/>
        </w:rPr>
      </w:pPr>
    </w:p>
    <w:p w14:paraId="29A7758F" w14:textId="77777777" w:rsidR="007309AB" w:rsidRPr="009B567A" w:rsidRDefault="007309AB" w:rsidP="002124E2">
      <w:pPr>
        <w:pStyle w:val="Header"/>
        <w:tabs>
          <w:tab w:val="clear" w:pos="4320"/>
          <w:tab w:val="clear" w:pos="8640"/>
        </w:tabs>
        <w:rPr>
          <w:rFonts w:ascii="ACaslon Regular" w:hAnsi="ACaslon Regular"/>
        </w:rPr>
      </w:pPr>
    </w:p>
    <w:tbl>
      <w:tblPr>
        <w:tblW w:w="14760" w:type="dxa"/>
        <w:tblInd w:w="-252" w:type="dxa"/>
        <w:shd w:val="clear" w:color="auto" w:fill="CCCCCC"/>
        <w:tblLayout w:type="fixed"/>
        <w:tblLook w:val="0000" w:firstRow="0" w:lastRow="0" w:firstColumn="0" w:lastColumn="0" w:noHBand="0" w:noVBand="0"/>
      </w:tblPr>
      <w:tblGrid>
        <w:gridCol w:w="14760"/>
      </w:tblGrid>
      <w:tr w:rsidR="007309AB" w:rsidRPr="009B567A" w14:paraId="2D528713" w14:textId="77777777" w:rsidTr="00100BF5">
        <w:trPr>
          <w:cantSplit/>
          <w:trHeight w:hRule="exact" w:val="576"/>
        </w:trPr>
        <w:tc>
          <w:tcPr>
            <w:tcW w:w="14760" w:type="dxa"/>
            <w:shd w:val="clear" w:color="auto" w:fill="CCCCCC"/>
            <w:vAlign w:val="center"/>
          </w:tcPr>
          <w:p w14:paraId="1855C425" w14:textId="77777777" w:rsidR="007309AB" w:rsidRPr="00CA3923" w:rsidRDefault="007309AB" w:rsidP="00051D26">
            <w:pPr>
              <w:keepLines/>
              <w:rPr>
                <w:rFonts w:ascii="Verdana" w:hAnsi="Verdana"/>
                <w:b/>
                <w:bCs/>
              </w:rPr>
            </w:pPr>
            <w:r w:rsidRPr="00CA3923">
              <w:rPr>
                <w:rFonts w:ascii="Verdana" w:hAnsi="Verdana"/>
                <w:b/>
                <w:bCs/>
              </w:rPr>
              <w:t>Property and Casualty Related Bills</w:t>
            </w:r>
          </w:p>
        </w:tc>
      </w:tr>
    </w:tbl>
    <w:p w14:paraId="5214B041" w14:textId="77777777" w:rsidR="007309AB" w:rsidRPr="00CA3923" w:rsidRDefault="007309AB" w:rsidP="00051D26">
      <w:pPr>
        <w:keepLines/>
        <w:spacing w:before="80" w:after="80"/>
        <w:ind w:left="72"/>
        <w:rPr>
          <w:rFonts w:ascii="Verdana" w:hAnsi="Verdana"/>
          <w:b/>
        </w:rPr>
      </w:pPr>
      <w:r w:rsidRPr="00CA3923">
        <w:rPr>
          <w:rFonts w:ascii="Verdana" w:hAnsi="Verdana"/>
          <w:b/>
        </w:rPr>
        <w:t>House</w:t>
      </w: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
        <w:gridCol w:w="1890"/>
        <w:gridCol w:w="7920"/>
        <w:gridCol w:w="3510"/>
      </w:tblGrid>
      <w:tr w:rsidR="007309AB" w:rsidRPr="004F59F5" w14:paraId="516A84A2" w14:textId="77777777" w:rsidTr="004F59F5">
        <w:trPr>
          <w:trHeight w:val="360"/>
        </w:trPr>
        <w:tc>
          <w:tcPr>
            <w:tcW w:w="900" w:type="dxa"/>
          </w:tcPr>
          <w:p w14:paraId="7EBA8AF8" w14:textId="77777777" w:rsidR="007309AB" w:rsidRPr="004F59F5" w:rsidRDefault="00444716" w:rsidP="004F59F5">
            <w:pPr>
              <w:pStyle w:val="Header"/>
              <w:keepLines/>
              <w:rPr>
                <w:rFonts w:ascii="Verdana" w:hAnsi="Verdana"/>
                <w:b/>
                <w:bCs/>
              </w:rPr>
            </w:pPr>
            <w:r w:rsidRPr="004F59F5">
              <w:rPr>
                <w:rFonts w:ascii="Verdana" w:hAnsi="Verdana"/>
                <w:b/>
                <w:bCs/>
              </w:rPr>
              <w:t>Bill #</w:t>
            </w:r>
          </w:p>
        </w:tc>
        <w:tc>
          <w:tcPr>
            <w:tcW w:w="1890" w:type="dxa"/>
          </w:tcPr>
          <w:p w14:paraId="557258BC" w14:textId="77777777" w:rsidR="007309AB" w:rsidRPr="004F59F5" w:rsidRDefault="007309AB" w:rsidP="004F59F5">
            <w:pPr>
              <w:pStyle w:val="Header"/>
              <w:keepLines/>
              <w:rPr>
                <w:rFonts w:ascii="Verdana" w:hAnsi="Verdana"/>
                <w:b/>
                <w:bCs/>
              </w:rPr>
            </w:pPr>
            <w:r w:rsidRPr="004F59F5">
              <w:rPr>
                <w:rFonts w:ascii="Verdana" w:hAnsi="Verdana"/>
                <w:b/>
                <w:bCs/>
              </w:rPr>
              <w:t>Sponsor</w:t>
            </w:r>
          </w:p>
        </w:tc>
        <w:tc>
          <w:tcPr>
            <w:tcW w:w="7920" w:type="dxa"/>
          </w:tcPr>
          <w:p w14:paraId="1EC2FBE4" w14:textId="77777777" w:rsidR="007309AB" w:rsidRPr="004F59F5" w:rsidRDefault="007309AB" w:rsidP="004F59F5">
            <w:pPr>
              <w:pStyle w:val="Header"/>
              <w:keepLines/>
              <w:jc w:val="center"/>
              <w:rPr>
                <w:rFonts w:ascii="Verdana" w:hAnsi="Verdana"/>
                <w:b/>
                <w:bCs/>
              </w:rPr>
            </w:pPr>
            <w:r w:rsidRPr="004F59F5">
              <w:rPr>
                <w:rFonts w:ascii="Verdana" w:hAnsi="Verdana"/>
                <w:b/>
                <w:bCs/>
              </w:rPr>
              <w:t>Principle Provisions</w:t>
            </w:r>
          </w:p>
        </w:tc>
        <w:tc>
          <w:tcPr>
            <w:tcW w:w="3510" w:type="dxa"/>
          </w:tcPr>
          <w:p w14:paraId="39461A44" w14:textId="77777777" w:rsidR="007309AB" w:rsidRPr="004F59F5" w:rsidRDefault="007309AB" w:rsidP="004F59F5">
            <w:pPr>
              <w:pStyle w:val="Header"/>
              <w:keepLines/>
              <w:jc w:val="center"/>
              <w:rPr>
                <w:rFonts w:ascii="Verdana" w:hAnsi="Verdana"/>
                <w:b/>
                <w:bCs/>
              </w:rPr>
            </w:pPr>
            <w:r w:rsidRPr="004F59F5">
              <w:rPr>
                <w:rFonts w:ascii="Verdana" w:hAnsi="Verdana"/>
                <w:b/>
                <w:bCs/>
              </w:rPr>
              <w:t>Current Status / Comments</w:t>
            </w:r>
          </w:p>
        </w:tc>
      </w:tr>
      <w:tr w:rsidR="007309AB" w:rsidRPr="004F59F5" w14:paraId="5B4BF979" w14:textId="77777777" w:rsidTr="004F59F5">
        <w:trPr>
          <w:trHeight w:val="360"/>
        </w:trPr>
        <w:tc>
          <w:tcPr>
            <w:tcW w:w="900" w:type="dxa"/>
          </w:tcPr>
          <w:p w14:paraId="7E6F2432" w14:textId="6CE69793" w:rsidR="007309AB" w:rsidRPr="004F59F5" w:rsidRDefault="002B3B37" w:rsidP="004F59F5">
            <w:pPr>
              <w:pStyle w:val="Header"/>
              <w:keepLines/>
              <w:rPr>
                <w:rFonts w:ascii="ACaslon Regular" w:hAnsi="ACaslon Regular"/>
              </w:rPr>
            </w:pPr>
            <w:r w:rsidRPr="00B10E96">
              <w:rPr>
                <w:rStyle w:val="Strong"/>
                <w:rFonts w:cs="Arial"/>
                <w:color w:val="000000"/>
                <w:sz w:val="18"/>
                <w:szCs w:val="18"/>
                <w:highlight w:val="yellow"/>
                <w:shd w:val="clear" w:color="auto" w:fill="A9CAE8"/>
              </w:rPr>
              <w:t>HB31</w:t>
            </w:r>
          </w:p>
        </w:tc>
        <w:tc>
          <w:tcPr>
            <w:tcW w:w="1890" w:type="dxa"/>
          </w:tcPr>
          <w:p w14:paraId="08CCA135" w14:textId="7789C1EE" w:rsidR="007309AB" w:rsidRPr="004F59F5" w:rsidRDefault="002B3B37" w:rsidP="004F59F5">
            <w:pPr>
              <w:pStyle w:val="Header"/>
              <w:keepLines/>
              <w:rPr>
                <w:rFonts w:ascii="ACaslon Regular" w:hAnsi="ACaslon Regular"/>
              </w:rPr>
            </w:pPr>
            <w:r>
              <w:rPr>
                <w:rFonts w:cs="Arial"/>
                <w:color w:val="000000"/>
                <w:sz w:val="18"/>
                <w:szCs w:val="18"/>
                <w:shd w:val="clear" w:color="auto" w:fill="A9CAE8"/>
              </w:rPr>
              <w:t>Garcia, Miguel P.</w:t>
            </w:r>
          </w:p>
        </w:tc>
        <w:tc>
          <w:tcPr>
            <w:tcW w:w="7920" w:type="dxa"/>
          </w:tcPr>
          <w:p w14:paraId="6FF201F0" w14:textId="77777777" w:rsidR="002B3B37" w:rsidRPr="002B3B37" w:rsidRDefault="002B3B37" w:rsidP="002B3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2B3B37">
              <w:rPr>
                <w:rFonts w:cs="Arial"/>
                <w:color w:val="000000"/>
                <w:sz w:val="27"/>
                <w:szCs w:val="27"/>
              </w:rPr>
              <w:t>House Bill 31 (HB 31) amends Section 50-4-22 NMSA 1978 by increasing the minimum wage in phases and removes the minimum wage exception for tipped employees. It provides for an annual cost-of-living increase in the state minimum wage rate beginning in 2022.</w:t>
            </w:r>
          </w:p>
          <w:p w14:paraId="2D51184A" w14:textId="268FA678" w:rsidR="007309AB" w:rsidRPr="004F59F5" w:rsidRDefault="007309AB" w:rsidP="004F59F5">
            <w:pPr>
              <w:pStyle w:val="Header"/>
              <w:keepLines/>
              <w:rPr>
                <w:rFonts w:ascii="ACaslon Regular" w:hAnsi="ACaslon Regular"/>
              </w:rPr>
            </w:pPr>
          </w:p>
        </w:tc>
        <w:tc>
          <w:tcPr>
            <w:tcW w:w="3510" w:type="dxa"/>
          </w:tcPr>
          <w:p w14:paraId="1B1DA4E7" w14:textId="7130FB99" w:rsidR="007309AB" w:rsidRPr="004F59F5" w:rsidRDefault="006A69E4" w:rsidP="004F59F5">
            <w:pPr>
              <w:pStyle w:val="Header"/>
              <w:keepLines/>
              <w:rPr>
                <w:rFonts w:ascii="ACaslon Regular" w:hAnsi="ACaslon Regular"/>
              </w:rPr>
            </w:pPr>
            <w:r w:rsidRPr="00B10E96">
              <w:rPr>
                <w:rFonts w:ascii="ACaslon Regular" w:hAnsi="ACaslon Regular"/>
                <w:highlight w:val="yellow"/>
              </w:rPr>
              <w:t>Passed</w:t>
            </w:r>
            <w:r w:rsidR="00B10E96" w:rsidRPr="00B10E96">
              <w:rPr>
                <w:rFonts w:ascii="ACaslon Regular" w:hAnsi="ACaslon Regular"/>
                <w:highlight w:val="yellow"/>
              </w:rPr>
              <w:t xml:space="preserve"> both houses</w:t>
            </w:r>
            <w:r w:rsidRPr="00B10E96">
              <w:rPr>
                <w:rFonts w:ascii="ACaslon Regular" w:hAnsi="ACaslon Regular"/>
                <w:highlight w:val="yellow"/>
              </w:rPr>
              <w:t xml:space="preserve"> as </w:t>
            </w:r>
            <w:proofErr w:type="spellStart"/>
            <w:proofErr w:type="gramStart"/>
            <w:r w:rsidRPr="00B10E96">
              <w:rPr>
                <w:rFonts w:ascii="ACaslon Regular" w:hAnsi="ACaslon Regular"/>
                <w:highlight w:val="yellow"/>
              </w:rPr>
              <w:t>amended.Wage</w:t>
            </w:r>
            <w:proofErr w:type="spellEnd"/>
            <w:proofErr w:type="gramEnd"/>
            <w:r w:rsidRPr="00B10E96">
              <w:rPr>
                <w:rFonts w:ascii="ACaslon Regular" w:hAnsi="ACaslon Regular"/>
                <w:highlight w:val="yellow"/>
              </w:rPr>
              <w:t xml:space="preserve"> Scale starting at $1.50 per hour in 2020 and ending at $12 per </w:t>
            </w:r>
            <w:proofErr w:type="spellStart"/>
            <w:r w:rsidRPr="00B10E96">
              <w:rPr>
                <w:rFonts w:ascii="ACaslon Regular" w:hAnsi="ACaslon Regular"/>
                <w:highlight w:val="yellow"/>
              </w:rPr>
              <w:t>hr</w:t>
            </w:r>
            <w:proofErr w:type="spellEnd"/>
            <w:r w:rsidRPr="00B10E96">
              <w:rPr>
                <w:rFonts w:ascii="ACaslon Regular" w:hAnsi="ACaslon Regular"/>
                <w:highlight w:val="yellow"/>
              </w:rPr>
              <w:t xml:space="preserve"> in 2023. Tipped workers very small increase.</w:t>
            </w:r>
          </w:p>
        </w:tc>
      </w:tr>
      <w:tr w:rsidR="007309AB" w:rsidRPr="004F59F5" w14:paraId="79C98A6E" w14:textId="77777777" w:rsidTr="004F59F5">
        <w:trPr>
          <w:trHeight w:val="360"/>
        </w:trPr>
        <w:tc>
          <w:tcPr>
            <w:tcW w:w="900" w:type="dxa"/>
          </w:tcPr>
          <w:p w14:paraId="0CAE82B5" w14:textId="2EBCD1ED" w:rsidR="007309AB" w:rsidRPr="004F59F5" w:rsidRDefault="002B3B37" w:rsidP="004F59F5">
            <w:pPr>
              <w:pStyle w:val="Header"/>
              <w:keepLines/>
              <w:rPr>
                <w:rFonts w:ascii="ACaslon Regular" w:hAnsi="ACaslon Regular"/>
              </w:rPr>
            </w:pPr>
            <w:r>
              <w:rPr>
                <w:rStyle w:val="Strong"/>
                <w:rFonts w:cs="Arial"/>
                <w:color w:val="000000"/>
                <w:sz w:val="18"/>
                <w:szCs w:val="18"/>
                <w:shd w:val="clear" w:color="auto" w:fill="D7E6F4"/>
              </w:rPr>
              <w:t>HB46</w:t>
            </w:r>
          </w:p>
        </w:tc>
        <w:tc>
          <w:tcPr>
            <w:tcW w:w="1890" w:type="dxa"/>
          </w:tcPr>
          <w:p w14:paraId="1DD914E0" w14:textId="51086D2B" w:rsidR="007309AB" w:rsidRPr="004F59F5" w:rsidRDefault="002B3B37" w:rsidP="004F59F5">
            <w:pPr>
              <w:pStyle w:val="Header"/>
              <w:keepLines/>
              <w:rPr>
                <w:rFonts w:ascii="ACaslon Regular" w:hAnsi="ACaslon Regular"/>
              </w:rPr>
            </w:pPr>
            <w:proofErr w:type="spellStart"/>
            <w:r>
              <w:rPr>
                <w:rFonts w:cs="Arial"/>
                <w:color w:val="000000"/>
                <w:sz w:val="18"/>
                <w:szCs w:val="18"/>
                <w:shd w:val="clear" w:color="auto" w:fill="D7E6F4"/>
              </w:rPr>
              <w:t>Roybal</w:t>
            </w:r>
            <w:proofErr w:type="spellEnd"/>
            <w:r>
              <w:rPr>
                <w:rFonts w:cs="Arial"/>
                <w:color w:val="000000"/>
                <w:sz w:val="18"/>
                <w:szCs w:val="18"/>
                <w:shd w:val="clear" w:color="auto" w:fill="D7E6F4"/>
              </w:rPr>
              <w:t xml:space="preserve"> Caballero, Patricia</w:t>
            </w:r>
          </w:p>
        </w:tc>
        <w:tc>
          <w:tcPr>
            <w:tcW w:w="7920" w:type="dxa"/>
          </w:tcPr>
          <w:p w14:paraId="2B26F76D" w14:textId="77777777" w:rsidR="002B3B37" w:rsidRPr="002B3B37" w:rsidRDefault="002B3B37" w:rsidP="002B3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2B3B37">
              <w:rPr>
                <w:rFonts w:cs="Arial"/>
                <w:color w:val="000000"/>
                <w:sz w:val="27"/>
                <w:szCs w:val="27"/>
              </w:rPr>
              <w:t>House Bill 46 (HB 46) amends Section 50-4-22 NMSA 1978 by increasing the minimum wage and removing the minimum wage exception for tipped employees.</w:t>
            </w:r>
          </w:p>
          <w:p w14:paraId="10EEE618" w14:textId="77777777" w:rsidR="002B3B37" w:rsidRPr="002B3B37" w:rsidRDefault="002B3B37" w:rsidP="002B3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cs="Arial"/>
                <w:color w:val="000000"/>
                <w:sz w:val="27"/>
                <w:szCs w:val="27"/>
              </w:rPr>
            </w:pPr>
            <w:r w:rsidRPr="002B3B37">
              <w:rPr>
                <w:rFonts w:cs="Arial"/>
                <w:color w:val="000000"/>
                <w:sz w:val="27"/>
                <w:szCs w:val="27"/>
              </w:rPr>
              <w:t>It provides for an annual cost-of-living increase in the state minimum wage rate beginning in 2021.</w:t>
            </w:r>
          </w:p>
          <w:p w14:paraId="2C0294EA" w14:textId="758FDD3A" w:rsidR="007309AB" w:rsidRPr="004F59F5" w:rsidRDefault="007309AB" w:rsidP="004F59F5">
            <w:pPr>
              <w:pStyle w:val="Header"/>
              <w:keepLines/>
              <w:rPr>
                <w:rFonts w:ascii="ACaslon Regular" w:hAnsi="ACaslon Regular"/>
              </w:rPr>
            </w:pPr>
          </w:p>
        </w:tc>
        <w:tc>
          <w:tcPr>
            <w:tcW w:w="3510" w:type="dxa"/>
          </w:tcPr>
          <w:p w14:paraId="7A17B00B" w14:textId="5569F4D8" w:rsidR="007309AB" w:rsidRPr="004F59F5" w:rsidRDefault="0077041D" w:rsidP="004F59F5">
            <w:pPr>
              <w:pStyle w:val="Header"/>
              <w:keepLines/>
              <w:rPr>
                <w:rFonts w:ascii="ACaslon Regular" w:hAnsi="ACaslon Regular"/>
              </w:rPr>
            </w:pPr>
            <w:r>
              <w:rPr>
                <w:rFonts w:ascii="ACaslon Regular" w:hAnsi="ACaslon Regular"/>
              </w:rPr>
              <w:lastRenderedPageBreak/>
              <w:t>No</w:t>
            </w:r>
            <w:r w:rsidR="00B10E96">
              <w:rPr>
                <w:rFonts w:ascii="ACaslon Regular" w:hAnsi="ACaslon Regular"/>
              </w:rPr>
              <w:t xml:space="preserve"> Movement</w:t>
            </w:r>
          </w:p>
        </w:tc>
      </w:tr>
      <w:tr w:rsidR="007309AB" w:rsidRPr="004F59F5" w14:paraId="5ACA6CD9" w14:textId="77777777" w:rsidTr="004F59F5">
        <w:trPr>
          <w:trHeight w:val="360"/>
        </w:trPr>
        <w:tc>
          <w:tcPr>
            <w:tcW w:w="900" w:type="dxa"/>
          </w:tcPr>
          <w:p w14:paraId="43D0A8A7" w14:textId="29F21618" w:rsidR="007309AB" w:rsidRPr="004F59F5" w:rsidRDefault="002B3B37" w:rsidP="004F59F5">
            <w:pPr>
              <w:pStyle w:val="Header"/>
              <w:keepLines/>
              <w:rPr>
                <w:rFonts w:ascii="ACaslon Regular" w:hAnsi="ACaslon Regular"/>
              </w:rPr>
            </w:pPr>
            <w:r>
              <w:rPr>
                <w:rStyle w:val="Strong"/>
                <w:rFonts w:cs="Arial"/>
                <w:color w:val="000000"/>
                <w:sz w:val="18"/>
                <w:szCs w:val="18"/>
                <w:shd w:val="clear" w:color="auto" w:fill="A9CAE8"/>
              </w:rPr>
              <w:t>HB112</w:t>
            </w:r>
          </w:p>
        </w:tc>
        <w:tc>
          <w:tcPr>
            <w:tcW w:w="1890" w:type="dxa"/>
          </w:tcPr>
          <w:p w14:paraId="36E2F0E6" w14:textId="3CD35FE0" w:rsidR="007309AB" w:rsidRPr="004F59F5" w:rsidRDefault="002B3B37" w:rsidP="004F59F5">
            <w:pPr>
              <w:pStyle w:val="Header"/>
              <w:keepLines/>
              <w:rPr>
                <w:rFonts w:ascii="ACaslon Regular" w:hAnsi="ACaslon Regular"/>
              </w:rPr>
            </w:pPr>
            <w:r>
              <w:rPr>
                <w:rFonts w:cs="Arial"/>
                <w:color w:val="000000"/>
                <w:sz w:val="18"/>
                <w:szCs w:val="18"/>
                <w:shd w:val="clear" w:color="auto" w:fill="A9CAE8"/>
              </w:rPr>
              <w:t>Gallegos, David M.</w:t>
            </w:r>
          </w:p>
        </w:tc>
        <w:tc>
          <w:tcPr>
            <w:tcW w:w="7920" w:type="dxa"/>
          </w:tcPr>
          <w:p w14:paraId="04C9F0F4" w14:textId="239D817B" w:rsidR="002B3B37" w:rsidRPr="002B3B37" w:rsidRDefault="002B3B37" w:rsidP="002B3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2B3B37">
              <w:rPr>
                <w:rFonts w:cs="Arial"/>
                <w:color w:val="000000"/>
                <w:sz w:val="27"/>
                <w:szCs w:val="27"/>
              </w:rPr>
              <w:t>House Bill 112 (HB 112) makes changes to Evidence of Financial Responsibility-Amounts and Conditions, Section 66-5-208 NMSA 1978 and Payments Sufficient to Satisfy Requirements, Section 66-5-215 NMSA 1978. HB 112 purpose is to increase by double the minimum coverage amounts required under the Mandatory Financial Responsibility Act. HB 112 is effective July 1, 2019.</w:t>
            </w:r>
            <w:r>
              <w:rPr>
                <w:rFonts w:cs="Arial"/>
                <w:color w:val="000000"/>
                <w:sz w:val="27"/>
                <w:szCs w:val="27"/>
              </w:rPr>
              <w:t xml:space="preserve"> $50,000 per person, $100,000 per accident Bodily Injury, $20,000 property damage. $120,000 Single Limit.</w:t>
            </w:r>
          </w:p>
          <w:p w14:paraId="3B40866A" w14:textId="3D8DD24F" w:rsidR="007309AB" w:rsidRPr="004F59F5" w:rsidRDefault="007309AB" w:rsidP="002B3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Caslon Regular" w:hAnsi="ACaslon Regular"/>
              </w:rPr>
            </w:pPr>
          </w:p>
        </w:tc>
        <w:tc>
          <w:tcPr>
            <w:tcW w:w="3510" w:type="dxa"/>
          </w:tcPr>
          <w:p w14:paraId="357168B3" w14:textId="33E6D4E7" w:rsidR="007309AB" w:rsidRPr="004F59F5" w:rsidRDefault="00B10E96" w:rsidP="004F59F5">
            <w:pPr>
              <w:pStyle w:val="Header"/>
              <w:keepLines/>
              <w:rPr>
                <w:rFonts w:ascii="ACaslon Regular" w:hAnsi="ACaslon Regular"/>
              </w:rPr>
            </w:pPr>
            <w:r>
              <w:rPr>
                <w:rFonts w:ascii="ACaslon Regular" w:hAnsi="ACaslon Regular"/>
              </w:rPr>
              <w:t>No Movement</w:t>
            </w:r>
          </w:p>
        </w:tc>
      </w:tr>
      <w:tr w:rsidR="007309AB" w:rsidRPr="004F59F5" w14:paraId="22C3378B" w14:textId="77777777" w:rsidTr="004F59F5">
        <w:trPr>
          <w:trHeight w:val="360"/>
        </w:trPr>
        <w:tc>
          <w:tcPr>
            <w:tcW w:w="900" w:type="dxa"/>
          </w:tcPr>
          <w:p w14:paraId="22BEA829" w14:textId="6B7B64BA" w:rsidR="007309AB" w:rsidRPr="0077041D" w:rsidRDefault="002B3B37" w:rsidP="004F59F5">
            <w:pPr>
              <w:pStyle w:val="Header"/>
              <w:keepLines/>
              <w:rPr>
                <w:rFonts w:ascii="ACaslon Regular" w:hAnsi="ACaslon Regular"/>
                <w:highlight w:val="yellow"/>
              </w:rPr>
            </w:pPr>
            <w:r w:rsidRPr="0077041D">
              <w:rPr>
                <w:rStyle w:val="Strong"/>
                <w:rFonts w:cs="Arial"/>
                <w:color w:val="000000"/>
                <w:sz w:val="18"/>
                <w:szCs w:val="18"/>
                <w:highlight w:val="yellow"/>
                <w:shd w:val="clear" w:color="auto" w:fill="D7E6F4"/>
              </w:rPr>
              <w:t>HB162</w:t>
            </w:r>
          </w:p>
        </w:tc>
        <w:tc>
          <w:tcPr>
            <w:tcW w:w="1890" w:type="dxa"/>
          </w:tcPr>
          <w:p w14:paraId="0745F2E2" w14:textId="7491B5D9" w:rsidR="007309AB" w:rsidRPr="0077041D" w:rsidRDefault="002B3B37" w:rsidP="004F59F5">
            <w:pPr>
              <w:pStyle w:val="Header"/>
              <w:keepLines/>
              <w:rPr>
                <w:rFonts w:ascii="ACaslon Regular" w:hAnsi="ACaslon Regular"/>
                <w:highlight w:val="yellow"/>
              </w:rPr>
            </w:pPr>
            <w:r w:rsidRPr="0077041D">
              <w:rPr>
                <w:rFonts w:cs="Arial"/>
                <w:color w:val="000000"/>
                <w:sz w:val="18"/>
                <w:szCs w:val="18"/>
                <w:highlight w:val="yellow"/>
                <w:shd w:val="clear" w:color="auto" w:fill="D7E6F4"/>
              </w:rPr>
              <w:t>Trujillo, Jim R.</w:t>
            </w:r>
          </w:p>
        </w:tc>
        <w:tc>
          <w:tcPr>
            <w:tcW w:w="7920" w:type="dxa"/>
          </w:tcPr>
          <w:p w14:paraId="32CB7B80" w14:textId="77777777" w:rsidR="002B3B37" w:rsidRPr="002B3B37" w:rsidRDefault="002B3B37" w:rsidP="002B3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2B3B37">
              <w:rPr>
                <w:rFonts w:cs="Arial"/>
                <w:color w:val="000000"/>
                <w:sz w:val="27"/>
                <w:szCs w:val="27"/>
              </w:rPr>
              <w:t>House Bill 162 (HB 162) applies the provisions of the Tax Administration Act to the Insurance Premium Tax Act.</w:t>
            </w:r>
          </w:p>
          <w:p w14:paraId="434D9A1E" w14:textId="77777777" w:rsidR="002B3B37" w:rsidRPr="002B3B37" w:rsidRDefault="002B3B37" w:rsidP="002B3B37">
            <w:pPr>
              <w:spacing w:before="100" w:beforeAutospacing="1" w:after="100" w:afterAutospacing="1"/>
              <w:outlineLvl w:val="4"/>
              <w:rPr>
                <w:rFonts w:cs="Arial"/>
                <w:b/>
                <w:bCs/>
                <w:color w:val="000000"/>
              </w:rPr>
            </w:pPr>
            <w:r w:rsidRPr="002B3B37">
              <w:rPr>
                <w:rFonts w:cs="Arial"/>
                <w:b/>
                <w:bCs/>
                <w:color w:val="000000"/>
              </w:rPr>
              <w:t>Analysis:</w:t>
            </w:r>
          </w:p>
          <w:p w14:paraId="131E48B8" w14:textId="77777777" w:rsidR="002B3B37" w:rsidRPr="002B3B37" w:rsidRDefault="002B3B37" w:rsidP="002B3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2B3B37">
              <w:rPr>
                <w:rFonts w:cs="Arial"/>
                <w:color w:val="000000"/>
                <w:sz w:val="27"/>
                <w:szCs w:val="27"/>
              </w:rPr>
              <w:t xml:space="preserve">House Bill 162 (HB 162) brings the Insurance Premium Tax Act (PTA) under the statutory governance of the Tax Administration Act (TAA). This provides consistent regulations for taxpayer registration, return filing, payment methods and deadlines, return and revenue processing, audit assessment and abatement, collection, refund claims, managed audit, taxpayers’ rights, confidentiality, fraud prevention, protest options and procedures, appeal hearings, statute of limitations, taxpayer remedies, </w:t>
            </w:r>
            <w:proofErr w:type="gramStart"/>
            <w:r w:rsidRPr="002B3B37">
              <w:rPr>
                <w:rFonts w:cs="Arial"/>
                <w:color w:val="000000"/>
                <w:sz w:val="27"/>
                <w:szCs w:val="27"/>
              </w:rPr>
              <w:t>and etc.</w:t>
            </w:r>
            <w:proofErr w:type="gramEnd"/>
            <w:r w:rsidRPr="002B3B37">
              <w:rPr>
                <w:rFonts w:cs="Arial"/>
                <w:color w:val="000000"/>
                <w:sz w:val="27"/>
                <w:szCs w:val="27"/>
              </w:rPr>
              <w:t xml:space="preserve"> for those taxpayers operating under the PTA. </w:t>
            </w:r>
          </w:p>
          <w:p w14:paraId="0BD869D4" w14:textId="77777777" w:rsidR="002B3B37" w:rsidRPr="002B3B37" w:rsidRDefault="002B3B37" w:rsidP="002B3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cs="Arial"/>
                <w:color w:val="000000"/>
                <w:sz w:val="27"/>
                <w:szCs w:val="27"/>
              </w:rPr>
            </w:pPr>
            <w:r w:rsidRPr="002B3B37">
              <w:rPr>
                <w:rFonts w:cs="Arial"/>
                <w:color w:val="000000"/>
                <w:sz w:val="27"/>
                <w:szCs w:val="27"/>
              </w:rPr>
              <w:t xml:space="preserve">HB 162 also distributes 10% from life, general casualty, and title insurance business Premium Tax (PT) to the Law Enforcement </w:t>
            </w:r>
            <w:r w:rsidRPr="002B3B37">
              <w:rPr>
                <w:rFonts w:cs="Arial"/>
                <w:color w:val="000000"/>
                <w:sz w:val="27"/>
                <w:szCs w:val="27"/>
              </w:rPr>
              <w:lastRenderedPageBreak/>
              <w:t xml:space="preserve">Protection Fund. A distribution to the Fire Protection Fund from PT from property and vehicle insurance business is also specified. </w:t>
            </w:r>
          </w:p>
          <w:p w14:paraId="08609939" w14:textId="77777777" w:rsidR="002B3B37" w:rsidRPr="002B3B37" w:rsidRDefault="002B3B37" w:rsidP="002B3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cs="Arial"/>
                <w:color w:val="000000"/>
                <w:sz w:val="27"/>
                <w:szCs w:val="27"/>
              </w:rPr>
            </w:pPr>
            <w:r w:rsidRPr="002B3B37">
              <w:rPr>
                <w:rFonts w:cs="Arial"/>
                <w:color w:val="000000"/>
                <w:sz w:val="27"/>
                <w:szCs w:val="27"/>
              </w:rPr>
              <w:t>The Office of Superintendent of Insurance (OSI) is directed to share information concerning PTA liability with the Department of Taxation and Revenue (TRD).</w:t>
            </w:r>
          </w:p>
          <w:p w14:paraId="7CE2E3D0" w14:textId="77777777" w:rsidR="002B3B37" w:rsidRPr="002B3B37" w:rsidRDefault="002B3B37" w:rsidP="002B3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cs="Arial"/>
                <w:color w:val="000000"/>
                <w:sz w:val="27"/>
                <w:szCs w:val="27"/>
              </w:rPr>
            </w:pPr>
            <w:r w:rsidRPr="002B3B37">
              <w:rPr>
                <w:rFonts w:cs="Arial"/>
                <w:color w:val="000000"/>
                <w:sz w:val="27"/>
                <w:szCs w:val="27"/>
              </w:rPr>
              <w:t>The effective date is January 1, 2020.</w:t>
            </w:r>
          </w:p>
          <w:p w14:paraId="21836E3E" w14:textId="6F55347C" w:rsidR="007309AB" w:rsidRPr="004F59F5" w:rsidRDefault="007309AB" w:rsidP="004F59F5">
            <w:pPr>
              <w:pStyle w:val="Header"/>
              <w:keepLines/>
              <w:rPr>
                <w:rFonts w:ascii="ACaslon Regular" w:hAnsi="ACaslon Regular"/>
              </w:rPr>
            </w:pPr>
          </w:p>
        </w:tc>
        <w:tc>
          <w:tcPr>
            <w:tcW w:w="3510" w:type="dxa"/>
          </w:tcPr>
          <w:p w14:paraId="4A290575" w14:textId="4545454C" w:rsidR="007309AB" w:rsidRPr="004F59F5" w:rsidRDefault="0077041D" w:rsidP="004F59F5">
            <w:pPr>
              <w:pStyle w:val="Header"/>
              <w:keepLines/>
              <w:rPr>
                <w:rFonts w:ascii="ACaslon Regular" w:hAnsi="ACaslon Regular"/>
              </w:rPr>
            </w:pPr>
            <w:r w:rsidRPr="0077041D">
              <w:rPr>
                <w:rFonts w:cs="Arial"/>
                <w:color w:val="000000"/>
                <w:highlight w:val="yellow"/>
              </w:rPr>
              <w:lastRenderedPageBreak/>
              <w:t xml:space="preserve">Passed </w:t>
            </w:r>
            <w:r w:rsidRPr="00B10E96">
              <w:rPr>
                <w:rFonts w:cs="Arial"/>
                <w:color w:val="000000"/>
                <w:highlight w:val="yellow"/>
              </w:rPr>
              <w:t xml:space="preserve">– </w:t>
            </w:r>
            <w:r w:rsidR="00B10E96" w:rsidRPr="00B10E96">
              <w:rPr>
                <w:rFonts w:cs="Arial"/>
                <w:color w:val="000000"/>
                <w:highlight w:val="yellow"/>
              </w:rPr>
              <w:t>Signed by Governor</w:t>
            </w:r>
          </w:p>
        </w:tc>
      </w:tr>
      <w:tr w:rsidR="00C85FD0" w:rsidRPr="004F59F5" w14:paraId="6A29F1DD" w14:textId="77777777" w:rsidTr="004F59F5">
        <w:trPr>
          <w:trHeight w:val="360"/>
        </w:trPr>
        <w:tc>
          <w:tcPr>
            <w:tcW w:w="900" w:type="dxa"/>
          </w:tcPr>
          <w:p w14:paraId="7D565DD1" w14:textId="413B45E1" w:rsidR="00C85FD0" w:rsidRDefault="00C85FD0" w:rsidP="004F59F5">
            <w:pPr>
              <w:pStyle w:val="Header"/>
              <w:keepLines/>
              <w:rPr>
                <w:rStyle w:val="Strong"/>
                <w:rFonts w:cs="Arial"/>
                <w:color w:val="000000"/>
                <w:sz w:val="18"/>
                <w:szCs w:val="18"/>
                <w:shd w:val="clear" w:color="auto" w:fill="D7E6F4"/>
              </w:rPr>
            </w:pPr>
            <w:r>
              <w:rPr>
                <w:rStyle w:val="Strong"/>
                <w:rFonts w:cs="Arial"/>
                <w:color w:val="000000"/>
                <w:sz w:val="18"/>
                <w:szCs w:val="18"/>
                <w:shd w:val="clear" w:color="auto" w:fill="A9CAE8"/>
              </w:rPr>
              <w:t>HB269</w:t>
            </w:r>
          </w:p>
        </w:tc>
        <w:tc>
          <w:tcPr>
            <w:tcW w:w="1890" w:type="dxa"/>
          </w:tcPr>
          <w:p w14:paraId="755A0492" w14:textId="2014AE21" w:rsidR="00C85FD0" w:rsidRDefault="00C85FD0" w:rsidP="004F59F5">
            <w:pPr>
              <w:pStyle w:val="Header"/>
              <w:keepLines/>
              <w:rPr>
                <w:rFonts w:cs="Arial"/>
                <w:color w:val="000000"/>
                <w:sz w:val="18"/>
                <w:szCs w:val="18"/>
                <w:shd w:val="clear" w:color="auto" w:fill="D7E6F4"/>
              </w:rPr>
            </w:pPr>
            <w:r>
              <w:rPr>
                <w:rFonts w:cs="Arial"/>
                <w:color w:val="000000"/>
                <w:sz w:val="18"/>
                <w:szCs w:val="18"/>
                <w:shd w:val="clear" w:color="auto" w:fill="A9CAE8"/>
              </w:rPr>
              <w:t>Dow, Rebecca</w:t>
            </w:r>
          </w:p>
        </w:tc>
        <w:tc>
          <w:tcPr>
            <w:tcW w:w="7920" w:type="dxa"/>
          </w:tcPr>
          <w:p w14:paraId="70C32669" w14:textId="77777777" w:rsidR="00C85FD0" w:rsidRPr="00C85FD0" w:rsidRDefault="00C85FD0" w:rsidP="00C85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C85FD0">
              <w:rPr>
                <w:rFonts w:cs="Arial"/>
                <w:color w:val="000000"/>
                <w:sz w:val="27"/>
                <w:szCs w:val="27"/>
              </w:rPr>
              <w:t>RELATING TO STATE AGENCIES; SEPARATING THE FIRE MARSHAL DIVISION FROM THE PUBLIC REGULATION COMMISSION; CREATING THE STATE FIRE MARSHAL'S OFFICE; CREATING THE FIRE SERVICES COUNCIL; AMENDING STATUTORY REFERENCES; TRANSFERRING PERSONNEL, FUNCTIONS, MONEY, APPROPRIATIONS, OTHER PROPERTY AND CONTRACTUAL OBLIGATIONS; CHANGING REFERENCES IN LAW AND OFFICIAL ACTS.</w:t>
            </w:r>
          </w:p>
          <w:p w14:paraId="196E59BD" w14:textId="77777777" w:rsidR="00C85FD0" w:rsidRPr="002B3B37" w:rsidRDefault="00C85FD0" w:rsidP="002B3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p>
        </w:tc>
        <w:tc>
          <w:tcPr>
            <w:tcW w:w="3510" w:type="dxa"/>
          </w:tcPr>
          <w:p w14:paraId="39757583" w14:textId="1F9CA4DF" w:rsidR="00C85FD0" w:rsidRDefault="00B10E96" w:rsidP="004F59F5">
            <w:pPr>
              <w:pStyle w:val="Header"/>
              <w:keepLines/>
              <w:rPr>
                <w:rFonts w:cs="Arial"/>
                <w:color w:val="000000"/>
              </w:rPr>
            </w:pPr>
            <w:r>
              <w:rPr>
                <w:rFonts w:cs="Arial"/>
                <w:color w:val="000000"/>
              </w:rPr>
              <w:t>No Movement</w:t>
            </w:r>
            <w:r w:rsidR="0077041D">
              <w:rPr>
                <w:rFonts w:cs="Arial"/>
                <w:color w:val="000000"/>
              </w:rPr>
              <w:t>.</w:t>
            </w:r>
          </w:p>
        </w:tc>
      </w:tr>
      <w:tr w:rsidR="00396BDB" w:rsidRPr="004F59F5" w14:paraId="43E05570" w14:textId="77777777" w:rsidTr="004F59F5">
        <w:trPr>
          <w:trHeight w:val="360"/>
        </w:trPr>
        <w:tc>
          <w:tcPr>
            <w:tcW w:w="900" w:type="dxa"/>
          </w:tcPr>
          <w:p w14:paraId="644297AC" w14:textId="7D4D52AA" w:rsidR="00396BDB" w:rsidRDefault="00396BDB" w:rsidP="004F59F5">
            <w:pPr>
              <w:pStyle w:val="Header"/>
              <w:keepLines/>
              <w:rPr>
                <w:rStyle w:val="Strong"/>
                <w:rFonts w:cs="Arial"/>
                <w:color w:val="000000"/>
                <w:sz w:val="18"/>
                <w:szCs w:val="18"/>
                <w:shd w:val="clear" w:color="auto" w:fill="A9CAE8"/>
              </w:rPr>
            </w:pPr>
            <w:r>
              <w:rPr>
                <w:rStyle w:val="Strong"/>
                <w:rFonts w:cs="Arial"/>
                <w:color w:val="000000"/>
                <w:sz w:val="18"/>
                <w:szCs w:val="18"/>
                <w:shd w:val="clear" w:color="auto" w:fill="A9CAE8"/>
              </w:rPr>
              <w:t>HB304</w:t>
            </w:r>
          </w:p>
        </w:tc>
        <w:tc>
          <w:tcPr>
            <w:tcW w:w="1890" w:type="dxa"/>
          </w:tcPr>
          <w:p w14:paraId="69C19C4A" w14:textId="2982B79B" w:rsidR="00396BDB" w:rsidRDefault="00396BDB" w:rsidP="004F59F5">
            <w:pPr>
              <w:pStyle w:val="Header"/>
              <w:keepLines/>
              <w:rPr>
                <w:rFonts w:cs="Arial"/>
                <w:color w:val="000000"/>
                <w:sz w:val="18"/>
                <w:szCs w:val="18"/>
                <w:shd w:val="clear" w:color="auto" w:fill="A9CAE8"/>
              </w:rPr>
            </w:pPr>
            <w:r>
              <w:rPr>
                <w:rFonts w:cs="Arial"/>
                <w:color w:val="000000"/>
                <w:sz w:val="18"/>
                <w:szCs w:val="18"/>
                <w:shd w:val="clear" w:color="auto" w:fill="A9CAE8"/>
              </w:rPr>
              <w:t>Fajardo, Kelly K</w:t>
            </w:r>
          </w:p>
        </w:tc>
        <w:tc>
          <w:tcPr>
            <w:tcW w:w="7920" w:type="dxa"/>
          </w:tcPr>
          <w:p w14:paraId="45C6DF98" w14:textId="77777777" w:rsidR="00396BDB" w:rsidRPr="00396BDB" w:rsidRDefault="00396BDB" w:rsidP="00396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396BDB">
              <w:rPr>
                <w:rFonts w:cs="Arial"/>
                <w:color w:val="000000"/>
                <w:sz w:val="27"/>
                <w:szCs w:val="27"/>
              </w:rPr>
              <w:t>RELATING TO MOTOR VEHICLES; PERMITTING EVIDENCE OF MOTOR VEHICLE REGISTRATION AND PROOF OF FINANCIAL RESPONSIBILITY TO BE GIVEN ELECTRONICALLY.</w:t>
            </w:r>
          </w:p>
          <w:p w14:paraId="4395B7EC" w14:textId="77777777" w:rsidR="00396BDB" w:rsidRPr="00C85FD0" w:rsidRDefault="00396BDB" w:rsidP="00C85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p>
        </w:tc>
        <w:tc>
          <w:tcPr>
            <w:tcW w:w="3510" w:type="dxa"/>
          </w:tcPr>
          <w:p w14:paraId="61BDA7EF" w14:textId="54962321" w:rsidR="00396BDB" w:rsidRDefault="006A69E4" w:rsidP="004F59F5">
            <w:pPr>
              <w:pStyle w:val="Header"/>
              <w:keepLines/>
              <w:rPr>
                <w:rFonts w:cs="Arial"/>
                <w:color w:val="000000"/>
              </w:rPr>
            </w:pPr>
            <w:r>
              <w:rPr>
                <w:rFonts w:cs="Arial"/>
                <w:color w:val="000000"/>
              </w:rPr>
              <w:t>Passed Senate Bill 107 Instead of this bill.</w:t>
            </w:r>
          </w:p>
        </w:tc>
      </w:tr>
      <w:tr w:rsidR="00A50089" w:rsidRPr="004F59F5" w14:paraId="359132C0" w14:textId="77777777" w:rsidTr="004F59F5">
        <w:trPr>
          <w:trHeight w:val="360"/>
        </w:trPr>
        <w:tc>
          <w:tcPr>
            <w:tcW w:w="900" w:type="dxa"/>
          </w:tcPr>
          <w:p w14:paraId="08346A38" w14:textId="79A61810" w:rsidR="00A50089" w:rsidRDefault="00A50089" w:rsidP="004F59F5">
            <w:pPr>
              <w:pStyle w:val="Header"/>
              <w:keepLines/>
              <w:rPr>
                <w:rStyle w:val="Strong"/>
                <w:rFonts w:cs="Arial"/>
                <w:color w:val="000000"/>
                <w:sz w:val="18"/>
                <w:szCs w:val="18"/>
                <w:shd w:val="clear" w:color="auto" w:fill="A9CAE8"/>
              </w:rPr>
            </w:pPr>
            <w:r w:rsidRPr="00780DC1">
              <w:rPr>
                <w:rStyle w:val="Strong"/>
                <w:rFonts w:cs="Arial"/>
                <w:color w:val="000000"/>
                <w:sz w:val="18"/>
                <w:szCs w:val="18"/>
                <w:highlight w:val="yellow"/>
                <w:shd w:val="clear" w:color="auto" w:fill="A9CAE8"/>
              </w:rPr>
              <w:t>HB311</w:t>
            </w:r>
          </w:p>
        </w:tc>
        <w:tc>
          <w:tcPr>
            <w:tcW w:w="1890" w:type="dxa"/>
          </w:tcPr>
          <w:p w14:paraId="5DDB903A" w14:textId="4CAF0245" w:rsidR="00A50089" w:rsidRDefault="00A50089" w:rsidP="004F59F5">
            <w:pPr>
              <w:pStyle w:val="Header"/>
              <w:keepLines/>
              <w:rPr>
                <w:rFonts w:cs="Arial"/>
                <w:color w:val="000000"/>
                <w:sz w:val="18"/>
                <w:szCs w:val="18"/>
                <w:shd w:val="clear" w:color="auto" w:fill="A9CAE8"/>
              </w:rPr>
            </w:pPr>
            <w:proofErr w:type="spellStart"/>
            <w:proofErr w:type="gramStart"/>
            <w:r w:rsidRPr="00780DC1">
              <w:rPr>
                <w:rFonts w:cs="Arial"/>
                <w:color w:val="000000"/>
                <w:sz w:val="18"/>
                <w:szCs w:val="18"/>
                <w:highlight w:val="yellow"/>
                <w:shd w:val="clear" w:color="auto" w:fill="A9CAE8"/>
              </w:rPr>
              <w:t>Gallegos,Doreen</w:t>
            </w:r>
            <w:proofErr w:type="spellEnd"/>
            <w:proofErr w:type="gramEnd"/>
            <w:r w:rsidRPr="00780DC1">
              <w:rPr>
                <w:rFonts w:cs="Arial"/>
                <w:color w:val="000000"/>
                <w:sz w:val="18"/>
                <w:szCs w:val="18"/>
                <w:highlight w:val="yellow"/>
                <w:shd w:val="clear" w:color="auto" w:fill="A9CAE8"/>
              </w:rPr>
              <w:t xml:space="preserve"> Y</w:t>
            </w:r>
          </w:p>
        </w:tc>
        <w:tc>
          <w:tcPr>
            <w:tcW w:w="7920" w:type="dxa"/>
          </w:tcPr>
          <w:p w14:paraId="23622E56" w14:textId="59BAEF73" w:rsidR="00A50089" w:rsidRPr="00A50089" w:rsidRDefault="00A50089" w:rsidP="00A5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A50089">
              <w:rPr>
                <w:rFonts w:cs="Arial"/>
                <w:color w:val="000000"/>
                <w:sz w:val="27"/>
                <w:szCs w:val="27"/>
              </w:rPr>
              <w:t>House Bill 311 (HB311) relates to insurance by prohibiting an insurer from increasing the premium for residential property insurance</w:t>
            </w:r>
            <w:r w:rsidR="00B10E96">
              <w:rPr>
                <w:rFonts w:cs="Arial"/>
                <w:color w:val="000000"/>
                <w:sz w:val="27"/>
                <w:szCs w:val="27"/>
              </w:rPr>
              <w:t xml:space="preserve"> due to a change in </w:t>
            </w:r>
            <w:r w:rsidR="00E72255">
              <w:rPr>
                <w:rFonts w:cs="Arial"/>
                <w:color w:val="000000"/>
                <w:sz w:val="27"/>
                <w:szCs w:val="27"/>
              </w:rPr>
              <w:t>class code or other public changes</w:t>
            </w:r>
            <w:bookmarkStart w:id="1" w:name="_GoBack"/>
            <w:bookmarkEnd w:id="1"/>
            <w:r w:rsidRPr="00A50089">
              <w:rPr>
                <w:rFonts w:cs="Arial"/>
                <w:color w:val="000000"/>
                <w:sz w:val="27"/>
                <w:szCs w:val="27"/>
              </w:rPr>
              <w:t xml:space="preserve"> </w:t>
            </w:r>
            <w:r w:rsidRPr="00A50089">
              <w:rPr>
                <w:rFonts w:cs="Arial"/>
                <w:color w:val="000000"/>
                <w:sz w:val="27"/>
                <w:szCs w:val="27"/>
              </w:rPr>
              <w:lastRenderedPageBreak/>
              <w:t>without notice, and providing for appeal of a premium increase and providing for reimbursement of an insurance premium.</w:t>
            </w:r>
          </w:p>
          <w:p w14:paraId="4B38EF84" w14:textId="77777777" w:rsidR="00A50089" w:rsidRPr="00396BDB" w:rsidRDefault="00A50089" w:rsidP="00396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p>
        </w:tc>
        <w:tc>
          <w:tcPr>
            <w:tcW w:w="3510" w:type="dxa"/>
          </w:tcPr>
          <w:p w14:paraId="62496AC0" w14:textId="51523F1E" w:rsidR="00A50089" w:rsidRDefault="00780DC1" w:rsidP="004F59F5">
            <w:pPr>
              <w:pStyle w:val="Header"/>
              <w:keepLines/>
              <w:rPr>
                <w:rFonts w:cs="Arial"/>
                <w:color w:val="000000"/>
              </w:rPr>
            </w:pPr>
            <w:r w:rsidRPr="00780DC1">
              <w:rPr>
                <w:rFonts w:cs="Arial"/>
                <w:color w:val="000000"/>
                <w:highlight w:val="yellow"/>
              </w:rPr>
              <w:lastRenderedPageBreak/>
              <w:t>Passed Both Houses</w:t>
            </w:r>
          </w:p>
        </w:tc>
      </w:tr>
    </w:tbl>
    <w:p w14:paraId="36368166" w14:textId="77777777" w:rsidR="007309AB" w:rsidRPr="009B567A" w:rsidRDefault="007309AB" w:rsidP="007309AB">
      <w:pPr>
        <w:pStyle w:val="Header"/>
        <w:tabs>
          <w:tab w:val="clear" w:pos="4320"/>
          <w:tab w:val="clear" w:pos="8640"/>
        </w:tabs>
        <w:rPr>
          <w:rFonts w:ascii="ACaslon Regular" w:hAnsi="ACaslon Regular"/>
        </w:rPr>
      </w:pPr>
    </w:p>
    <w:p w14:paraId="640EFED8" w14:textId="77777777" w:rsidR="007309AB" w:rsidRPr="00CA3923" w:rsidRDefault="007309AB" w:rsidP="00051D26">
      <w:pPr>
        <w:keepLines/>
        <w:spacing w:before="80" w:after="80"/>
        <w:ind w:left="72"/>
        <w:rPr>
          <w:rFonts w:ascii="Verdana" w:hAnsi="Verdana"/>
          <w:b/>
        </w:rPr>
      </w:pPr>
      <w:r w:rsidRPr="00CA3923">
        <w:rPr>
          <w:rFonts w:ascii="Verdana" w:hAnsi="Verdana"/>
          <w:b/>
        </w:rPr>
        <w:t>Senate</w:t>
      </w: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
        <w:gridCol w:w="1890"/>
        <w:gridCol w:w="7920"/>
        <w:gridCol w:w="3510"/>
      </w:tblGrid>
      <w:tr w:rsidR="007309AB" w:rsidRPr="004F59F5" w14:paraId="20395F65" w14:textId="77777777" w:rsidTr="004F59F5">
        <w:trPr>
          <w:trHeight w:val="360"/>
        </w:trPr>
        <w:tc>
          <w:tcPr>
            <w:tcW w:w="900" w:type="dxa"/>
          </w:tcPr>
          <w:p w14:paraId="2E5387AD" w14:textId="77777777" w:rsidR="007309AB" w:rsidRPr="004F59F5" w:rsidRDefault="00444716" w:rsidP="004F59F5">
            <w:pPr>
              <w:pStyle w:val="Header"/>
              <w:keepLines/>
              <w:rPr>
                <w:rFonts w:ascii="Verdana" w:hAnsi="Verdana"/>
                <w:b/>
                <w:bCs/>
              </w:rPr>
            </w:pPr>
            <w:r w:rsidRPr="004F59F5">
              <w:rPr>
                <w:rFonts w:ascii="Verdana" w:hAnsi="Verdana"/>
                <w:b/>
                <w:bCs/>
              </w:rPr>
              <w:t>Bill #</w:t>
            </w:r>
          </w:p>
        </w:tc>
        <w:tc>
          <w:tcPr>
            <w:tcW w:w="1890" w:type="dxa"/>
          </w:tcPr>
          <w:p w14:paraId="5588BE34" w14:textId="77777777" w:rsidR="007309AB" w:rsidRPr="004F59F5" w:rsidRDefault="007309AB" w:rsidP="004F59F5">
            <w:pPr>
              <w:pStyle w:val="Header"/>
              <w:keepLines/>
              <w:rPr>
                <w:rFonts w:ascii="Verdana" w:hAnsi="Verdana"/>
                <w:b/>
                <w:bCs/>
              </w:rPr>
            </w:pPr>
            <w:r w:rsidRPr="004F59F5">
              <w:rPr>
                <w:rFonts w:ascii="Verdana" w:hAnsi="Verdana"/>
                <w:b/>
                <w:bCs/>
              </w:rPr>
              <w:t>Sponsor</w:t>
            </w:r>
          </w:p>
        </w:tc>
        <w:tc>
          <w:tcPr>
            <w:tcW w:w="7920" w:type="dxa"/>
          </w:tcPr>
          <w:p w14:paraId="79F5C03B" w14:textId="77777777" w:rsidR="007309AB" w:rsidRPr="004F59F5" w:rsidRDefault="007309AB" w:rsidP="004F59F5">
            <w:pPr>
              <w:pStyle w:val="Header"/>
              <w:keepLines/>
              <w:jc w:val="center"/>
              <w:rPr>
                <w:rFonts w:ascii="Verdana" w:hAnsi="Verdana"/>
                <w:b/>
                <w:bCs/>
              </w:rPr>
            </w:pPr>
            <w:r w:rsidRPr="004F59F5">
              <w:rPr>
                <w:rFonts w:ascii="Verdana" w:hAnsi="Verdana"/>
                <w:b/>
                <w:bCs/>
              </w:rPr>
              <w:t>Principle Provisions</w:t>
            </w:r>
          </w:p>
        </w:tc>
        <w:tc>
          <w:tcPr>
            <w:tcW w:w="3510" w:type="dxa"/>
          </w:tcPr>
          <w:p w14:paraId="63DC947D" w14:textId="77777777" w:rsidR="007309AB" w:rsidRPr="004F59F5" w:rsidRDefault="007309AB" w:rsidP="004F59F5">
            <w:pPr>
              <w:pStyle w:val="Header"/>
              <w:keepLines/>
              <w:jc w:val="center"/>
              <w:rPr>
                <w:rFonts w:ascii="Verdana" w:hAnsi="Verdana"/>
                <w:b/>
                <w:bCs/>
              </w:rPr>
            </w:pPr>
            <w:r w:rsidRPr="004F59F5">
              <w:rPr>
                <w:rFonts w:ascii="Verdana" w:hAnsi="Verdana"/>
                <w:b/>
                <w:bCs/>
              </w:rPr>
              <w:t>Current Status / Comments</w:t>
            </w:r>
          </w:p>
        </w:tc>
      </w:tr>
      <w:tr w:rsidR="007309AB" w:rsidRPr="004F59F5" w14:paraId="6A400395" w14:textId="77777777" w:rsidTr="004F59F5">
        <w:trPr>
          <w:trHeight w:val="360"/>
        </w:trPr>
        <w:tc>
          <w:tcPr>
            <w:tcW w:w="900" w:type="dxa"/>
          </w:tcPr>
          <w:p w14:paraId="540D7351" w14:textId="052FB2C1" w:rsidR="007309AB" w:rsidRPr="0077041D" w:rsidRDefault="00C159C5" w:rsidP="004F59F5">
            <w:pPr>
              <w:pStyle w:val="Header"/>
              <w:keepLines/>
              <w:rPr>
                <w:rFonts w:ascii="ACaslon Regular" w:hAnsi="ACaslon Regular"/>
                <w:highlight w:val="yellow"/>
              </w:rPr>
            </w:pPr>
            <w:r w:rsidRPr="0077041D">
              <w:rPr>
                <w:rStyle w:val="Strong"/>
                <w:rFonts w:cs="Arial"/>
                <w:color w:val="000000"/>
                <w:sz w:val="18"/>
                <w:szCs w:val="18"/>
                <w:highlight w:val="yellow"/>
                <w:shd w:val="clear" w:color="auto" w:fill="D7E6F4"/>
              </w:rPr>
              <w:t>SB164</w:t>
            </w:r>
          </w:p>
        </w:tc>
        <w:tc>
          <w:tcPr>
            <w:tcW w:w="1890" w:type="dxa"/>
          </w:tcPr>
          <w:p w14:paraId="230DCB29" w14:textId="74E7B4A2" w:rsidR="007309AB" w:rsidRPr="0077041D" w:rsidRDefault="00C159C5" w:rsidP="004F59F5">
            <w:pPr>
              <w:pStyle w:val="Header"/>
              <w:keepLines/>
              <w:rPr>
                <w:rFonts w:ascii="ACaslon Regular" w:hAnsi="ACaslon Regular"/>
                <w:highlight w:val="yellow"/>
              </w:rPr>
            </w:pPr>
            <w:r w:rsidRPr="0077041D">
              <w:rPr>
                <w:rFonts w:cs="Arial"/>
                <w:color w:val="000000"/>
                <w:sz w:val="18"/>
                <w:szCs w:val="18"/>
                <w:highlight w:val="yellow"/>
                <w:shd w:val="clear" w:color="auto" w:fill="D7E6F4"/>
              </w:rPr>
              <w:t>Sanchez, Clemente</w:t>
            </w:r>
          </w:p>
        </w:tc>
        <w:tc>
          <w:tcPr>
            <w:tcW w:w="7920" w:type="dxa"/>
          </w:tcPr>
          <w:p w14:paraId="75A295C6" w14:textId="77777777" w:rsidR="00C159C5" w:rsidRPr="00C159C5" w:rsidRDefault="00C159C5" w:rsidP="00C1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C159C5">
              <w:rPr>
                <w:rFonts w:cs="Arial"/>
                <w:color w:val="000000"/>
                <w:sz w:val="27"/>
                <w:szCs w:val="27"/>
              </w:rPr>
              <w:t>Senate Bill 164 (SB 164) creates an exception in Section 59A-16-17 NMSA 1978 to allow insurance agents to give prospective customers limited gifts and prizes.</w:t>
            </w:r>
          </w:p>
          <w:p w14:paraId="7958B53A" w14:textId="77777777" w:rsidR="00C159C5" w:rsidRPr="00C159C5" w:rsidRDefault="00C159C5" w:rsidP="00C159C5">
            <w:pPr>
              <w:spacing w:before="100" w:beforeAutospacing="1" w:after="100" w:afterAutospacing="1"/>
              <w:outlineLvl w:val="4"/>
              <w:rPr>
                <w:rFonts w:cs="Arial"/>
                <w:b/>
                <w:bCs/>
                <w:color w:val="000000"/>
              </w:rPr>
            </w:pPr>
            <w:r w:rsidRPr="00C159C5">
              <w:rPr>
                <w:rFonts w:cs="Arial"/>
                <w:b/>
                <w:bCs/>
                <w:color w:val="000000"/>
              </w:rPr>
              <w:t>Analysis:</w:t>
            </w:r>
          </w:p>
          <w:p w14:paraId="5B2D6C47" w14:textId="77777777" w:rsidR="00C159C5" w:rsidRPr="00C159C5" w:rsidRDefault="00C159C5" w:rsidP="00C1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C159C5">
              <w:rPr>
                <w:rFonts w:cs="Arial"/>
                <w:color w:val="000000"/>
                <w:sz w:val="27"/>
                <w:szCs w:val="27"/>
              </w:rPr>
              <w:t xml:space="preserve">Senate Bill 164 (SB 164) creates an exception in Section 59A-16-17 NMSA 1978 to allow insurance agents to give prospective customers limited gifts and prizes. It provides that a property or casualty insurer or its employee or representative may give a customer or prospective customer prizes and gifts </w:t>
            </w:r>
            <w:proofErr w:type="gramStart"/>
            <w:r w:rsidRPr="00C159C5">
              <w:rPr>
                <w:rFonts w:cs="Arial"/>
                <w:color w:val="000000"/>
                <w:sz w:val="27"/>
                <w:szCs w:val="27"/>
              </w:rPr>
              <w:t>as long as</w:t>
            </w:r>
            <w:proofErr w:type="gramEnd"/>
            <w:r w:rsidRPr="00C159C5">
              <w:rPr>
                <w:rFonts w:cs="Arial"/>
                <w:color w:val="000000"/>
                <w:sz w:val="27"/>
                <w:szCs w:val="27"/>
              </w:rPr>
              <w:t xml:space="preserve"> these prizes and gifts do not exceed one hundred dollars ($100) in total value per customer or prospective customer in any one calendar year.</w:t>
            </w:r>
          </w:p>
          <w:p w14:paraId="789FC385" w14:textId="77777777" w:rsidR="00C159C5" w:rsidRPr="00C159C5" w:rsidRDefault="00C159C5" w:rsidP="00C15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cs="Arial"/>
                <w:color w:val="000000"/>
                <w:sz w:val="27"/>
                <w:szCs w:val="27"/>
              </w:rPr>
            </w:pPr>
            <w:r w:rsidRPr="00C159C5">
              <w:rPr>
                <w:rFonts w:cs="Arial"/>
                <w:color w:val="000000"/>
                <w:sz w:val="27"/>
                <w:szCs w:val="27"/>
              </w:rPr>
              <w:t>SB 164 would be effective 1 July 2019.</w:t>
            </w:r>
          </w:p>
          <w:p w14:paraId="6337AA7A" w14:textId="1A1368A7" w:rsidR="007309AB" w:rsidRPr="004F59F5" w:rsidRDefault="007309AB" w:rsidP="004F59F5">
            <w:pPr>
              <w:pStyle w:val="Header"/>
              <w:keepLines/>
              <w:rPr>
                <w:rFonts w:ascii="ACaslon Regular" w:hAnsi="ACaslon Regular"/>
              </w:rPr>
            </w:pPr>
          </w:p>
        </w:tc>
        <w:tc>
          <w:tcPr>
            <w:tcW w:w="3510" w:type="dxa"/>
          </w:tcPr>
          <w:p w14:paraId="1E4B3E4D" w14:textId="2CDA5643" w:rsidR="00502DD7" w:rsidRDefault="0077041D" w:rsidP="00502DD7">
            <w:pPr>
              <w:rPr>
                <w:rFonts w:cs="Arial"/>
                <w:color w:val="000000"/>
              </w:rPr>
            </w:pPr>
            <w:r w:rsidRPr="0077041D">
              <w:rPr>
                <w:rFonts w:cs="Arial"/>
                <w:color w:val="000000"/>
                <w:highlight w:val="yellow"/>
              </w:rPr>
              <w:t>Passed and signed by the governor on the Rocket Docket</w:t>
            </w:r>
          </w:p>
          <w:p w14:paraId="6993E834" w14:textId="791341A9" w:rsidR="007309AB" w:rsidRPr="004F59F5" w:rsidRDefault="007309AB" w:rsidP="004F59F5">
            <w:pPr>
              <w:pStyle w:val="Header"/>
              <w:keepLines/>
              <w:rPr>
                <w:rFonts w:ascii="ACaslon Regular" w:hAnsi="ACaslon Regular"/>
              </w:rPr>
            </w:pPr>
          </w:p>
        </w:tc>
      </w:tr>
      <w:tr w:rsidR="007309AB" w:rsidRPr="004F59F5" w14:paraId="50532897" w14:textId="77777777" w:rsidTr="004F59F5">
        <w:trPr>
          <w:trHeight w:val="360"/>
        </w:trPr>
        <w:tc>
          <w:tcPr>
            <w:tcW w:w="900" w:type="dxa"/>
          </w:tcPr>
          <w:p w14:paraId="34D64C29" w14:textId="770AAB26" w:rsidR="007309AB" w:rsidRPr="004F59F5" w:rsidRDefault="00F6773B" w:rsidP="004F59F5">
            <w:pPr>
              <w:pStyle w:val="Header"/>
              <w:keepLines/>
              <w:rPr>
                <w:rFonts w:ascii="ACaslon Regular" w:hAnsi="ACaslon Regular"/>
              </w:rPr>
            </w:pPr>
            <w:r>
              <w:rPr>
                <w:rStyle w:val="Strong"/>
                <w:rFonts w:cs="Arial"/>
                <w:color w:val="000000"/>
                <w:sz w:val="18"/>
                <w:szCs w:val="18"/>
                <w:shd w:val="clear" w:color="auto" w:fill="A9CAE8"/>
              </w:rPr>
              <w:t>SB111</w:t>
            </w:r>
          </w:p>
        </w:tc>
        <w:tc>
          <w:tcPr>
            <w:tcW w:w="1890" w:type="dxa"/>
          </w:tcPr>
          <w:p w14:paraId="1C34A35A" w14:textId="71FB4740" w:rsidR="007309AB" w:rsidRPr="004F59F5" w:rsidRDefault="00F6773B" w:rsidP="004F59F5">
            <w:pPr>
              <w:pStyle w:val="Header"/>
              <w:keepLines/>
              <w:rPr>
                <w:rFonts w:ascii="ACaslon Regular" w:hAnsi="ACaslon Regular"/>
              </w:rPr>
            </w:pPr>
            <w:proofErr w:type="spellStart"/>
            <w:r>
              <w:rPr>
                <w:rFonts w:cs="Arial"/>
                <w:color w:val="000000"/>
                <w:sz w:val="18"/>
                <w:szCs w:val="18"/>
                <w:shd w:val="clear" w:color="auto" w:fill="A9CAE8"/>
              </w:rPr>
              <w:t>Sapien</w:t>
            </w:r>
            <w:proofErr w:type="spellEnd"/>
            <w:r>
              <w:rPr>
                <w:rFonts w:cs="Arial"/>
                <w:color w:val="000000"/>
                <w:sz w:val="18"/>
                <w:szCs w:val="18"/>
                <w:shd w:val="clear" w:color="auto" w:fill="A9CAE8"/>
              </w:rPr>
              <w:t>, John M.</w:t>
            </w:r>
          </w:p>
        </w:tc>
        <w:tc>
          <w:tcPr>
            <w:tcW w:w="7920" w:type="dxa"/>
          </w:tcPr>
          <w:p w14:paraId="0E27DDCA" w14:textId="77777777" w:rsidR="00F6773B" w:rsidRPr="00F6773B" w:rsidRDefault="00F6773B" w:rsidP="00F6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F6773B">
              <w:rPr>
                <w:rFonts w:cs="Arial"/>
                <w:color w:val="000000"/>
                <w:sz w:val="27"/>
                <w:szCs w:val="27"/>
              </w:rPr>
              <w:t xml:space="preserve">Senate Bill 111 (SB 111) implements a concession fee for rental car companies to operate at municipal and county airports. The fees must be relative to the regulation of the company operating at the airport; established with consideration to the property and </w:t>
            </w:r>
            <w:r w:rsidRPr="00F6773B">
              <w:rPr>
                <w:rFonts w:cs="Arial"/>
                <w:color w:val="000000"/>
                <w:sz w:val="27"/>
                <w:szCs w:val="27"/>
              </w:rPr>
              <w:lastRenderedPageBreak/>
              <w:t xml:space="preserve">improvements used and the operation expenses; and remain uniformity within class of car company or service. </w:t>
            </w:r>
          </w:p>
          <w:p w14:paraId="2A744A41" w14:textId="77777777" w:rsidR="00F6773B" w:rsidRPr="00F6773B" w:rsidRDefault="00F6773B" w:rsidP="00F6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cs="Arial"/>
                <w:color w:val="000000"/>
                <w:sz w:val="27"/>
                <w:szCs w:val="27"/>
              </w:rPr>
            </w:pPr>
            <w:r w:rsidRPr="00F6773B">
              <w:rPr>
                <w:rFonts w:cs="Arial"/>
                <w:color w:val="000000"/>
                <w:sz w:val="27"/>
                <w:szCs w:val="27"/>
              </w:rPr>
              <w:t xml:space="preserve">Per the Rental Car Insurance Limited Producer License Act, SB 111 defines car facilitation company as a legal entity engaged in the business of facilitating the use, rental of, sharing of </w:t>
            </w:r>
            <w:proofErr w:type="gramStart"/>
            <w:r w:rsidRPr="00F6773B">
              <w:rPr>
                <w:rFonts w:cs="Arial"/>
                <w:color w:val="000000"/>
                <w:sz w:val="27"/>
                <w:szCs w:val="27"/>
              </w:rPr>
              <w:t>privately owned</w:t>
            </w:r>
            <w:proofErr w:type="gramEnd"/>
            <w:r w:rsidRPr="00F6773B">
              <w:rPr>
                <w:rFonts w:cs="Arial"/>
                <w:color w:val="000000"/>
                <w:sz w:val="27"/>
                <w:szCs w:val="27"/>
              </w:rPr>
              <w:t xml:space="preserve"> passenger motor vehicles for noncommercial use. It does not include the registered owner of the vehicle. </w:t>
            </w:r>
          </w:p>
          <w:p w14:paraId="4A51581C" w14:textId="77777777" w:rsidR="00F6773B" w:rsidRPr="00F6773B" w:rsidRDefault="00F6773B" w:rsidP="00F6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cs="Arial"/>
                <w:color w:val="000000"/>
                <w:sz w:val="27"/>
                <w:szCs w:val="27"/>
              </w:rPr>
            </w:pPr>
            <w:r w:rsidRPr="003422D6">
              <w:rPr>
                <w:rFonts w:cs="Arial"/>
                <w:color w:val="000000"/>
                <w:sz w:val="27"/>
                <w:szCs w:val="27"/>
                <w:highlight w:val="yellow"/>
              </w:rPr>
              <w:t>SB 111 states the financial responsibility of car facilitation companies (companies). All liability for loss and injury is assumed by the companies while the vehicle is operated by a person other than the registered owner and while rented. In the event a dispute over possession occurs, the company will initially assume liability. The registered owner is not liable unless the owner was in operation or control of the vehicle at the time of the loss.</w:t>
            </w:r>
          </w:p>
          <w:p w14:paraId="2A6B8119" w14:textId="7DD5CD09" w:rsidR="007309AB" w:rsidRPr="004F59F5" w:rsidRDefault="007309AB" w:rsidP="004F59F5">
            <w:pPr>
              <w:pStyle w:val="Header"/>
              <w:keepLines/>
              <w:rPr>
                <w:rFonts w:ascii="ACaslon Regular" w:hAnsi="ACaslon Regular"/>
              </w:rPr>
            </w:pPr>
          </w:p>
        </w:tc>
        <w:tc>
          <w:tcPr>
            <w:tcW w:w="3510" w:type="dxa"/>
          </w:tcPr>
          <w:p w14:paraId="794467E8" w14:textId="39D76966" w:rsidR="007309AB" w:rsidRPr="004F59F5" w:rsidRDefault="003422D6" w:rsidP="004F59F5">
            <w:pPr>
              <w:pStyle w:val="Header"/>
              <w:keepLines/>
              <w:rPr>
                <w:rFonts w:ascii="ACaslon Regular" w:hAnsi="ACaslon Regular"/>
              </w:rPr>
            </w:pPr>
            <w:r>
              <w:rPr>
                <w:rFonts w:ascii="ACaslon Regular" w:hAnsi="ACaslon Regular"/>
              </w:rPr>
              <w:lastRenderedPageBreak/>
              <w:t>No Movement</w:t>
            </w:r>
          </w:p>
        </w:tc>
      </w:tr>
      <w:tr w:rsidR="007309AB" w:rsidRPr="004F59F5" w14:paraId="1566C6C8" w14:textId="77777777" w:rsidTr="004F59F5">
        <w:trPr>
          <w:trHeight w:val="360"/>
        </w:trPr>
        <w:tc>
          <w:tcPr>
            <w:tcW w:w="900" w:type="dxa"/>
          </w:tcPr>
          <w:p w14:paraId="214905B2" w14:textId="72ADEA93" w:rsidR="007309AB" w:rsidRPr="006A69E4" w:rsidRDefault="000F2A8C" w:rsidP="004F59F5">
            <w:pPr>
              <w:pStyle w:val="Header"/>
              <w:keepLines/>
              <w:rPr>
                <w:rFonts w:ascii="ACaslon Regular" w:hAnsi="ACaslon Regular"/>
                <w:highlight w:val="yellow"/>
              </w:rPr>
            </w:pPr>
            <w:r w:rsidRPr="006A69E4">
              <w:rPr>
                <w:rStyle w:val="Strong"/>
                <w:rFonts w:cs="Arial"/>
                <w:color w:val="000000"/>
                <w:sz w:val="18"/>
                <w:szCs w:val="18"/>
                <w:highlight w:val="yellow"/>
                <w:shd w:val="clear" w:color="auto" w:fill="A9CAE8"/>
              </w:rPr>
              <w:t>SB107</w:t>
            </w:r>
          </w:p>
        </w:tc>
        <w:tc>
          <w:tcPr>
            <w:tcW w:w="1890" w:type="dxa"/>
          </w:tcPr>
          <w:p w14:paraId="096C332B" w14:textId="1509B4C0" w:rsidR="007309AB" w:rsidRPr="006A69E4" w:rsidRDefault="000F2A8C" w:rsidP="004F59F5">
            <w:pPr>
              <w:pStyle w:val="Header"/>
              <w:keepLines/>
              <w:rPr>
                <w:rFonts w:ascii="ACaslon Regular" w:hAnsi="ACaslon Regular"/>
                <w:highlight w:val="yellow"/>
              </w:rPr>
            </w:pPr>
            <w:proofErr w:type="spellStart"/>
            <w:r w:rsidRPr="006A69E4">
              <w:rPr>
                <w:rFonts w:cs="Arial"/>
                <w:color w:val="000000"/>
                <w:sz w:val="18"/>
                <w:szCs w:val="18"/>
                <w:highlight w:val="yellow"/>
                <w:shd w:val="clear" w:color="auto" w:fill="A9CAE8"/>
              </w:rPr>
              <w:t>Sapien</w:t>
            </w:r>
            <w:proofErr w:type="spellEnd"/>
            <w:r w:rsidRPr="006A69E4">
              <w:rPr>
                <w:rFonts w:cs="Arial"/>
                <w:color w:val="000000"/>
                <w:sz w:val="18"/>
                <w:szCs w:val="18"/>
                <w:highlight w:val="yellow"/>
                <w:shd w:val="clear" w:color="auto" w:fill="A9CAE8"/>
              </w:rPr>
              <w:t>, John M.</w:t>
            </w:r>
          </w:p>
        </w:tc>
        <w:tc>
          <w:tcPr>
            <w:tcW w:w="7920" w:type="dxa"/>
          </w:tcPr>
          <w:p w14:paraId="449F33F9" w14:textId="77777777" w:rsidR="000F2A8C" w:rsidRPr="000F2A8C" w:rsidRDefault="000F2A8C" w:rsidP="000F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0F2A8C">
              <w:rPr>
                <w:rFonts w:cs="Arial"/>
                <w:color w:val="000000"/>
                <w:sz w:val="27"/>
                <w:szCs w:val="27"/>
              </w:rPr>
              <w:t>Senate Bill 107 (SB 107) allows for the carrying of electronic evidence of financial responsibility under the Mandatory Financial Responsibility Act.</w:t>
            </w:r>
          </w:p>
          <w:p w14:paraId="16F3A043" w14:textId="032F3209" w:rsidR="007309AB" w:rsidRPr="004F59F5" w:rsidRDefault="007309AB" w:rsidP="004F59F5">
            <w:pPr>
              <w:pStyle w:val="Header"/>
              <w:keepLines/>
              <w:rPr>
                <w:rFonts w:ascii="ACaslon Regular" w:hAnsi="ACaslon Regular"/>
              </w:rPr>
            </w:pPr>
          </w:p>
        </w:tc>
        <w:tc>
          <w:tcPr>
            <w:tcW w:w="3510" w:type="dxa"/>
          </w:tcPr>
          <w:p w14:paraId="1B57E131" w14:textId="4BBB0FA7" w:rsidR="007309AB" w:rsidRPr="004F59F5" w:rsidRDefault="006A69E4" w:rsidP="004F59F5">
            <w:pPr>
              <w:pStyle w:val="Header"/>
              <w:keepLines/>
              <w:rPr>
                <w:rFonts w:ascii="ACaslon Regular" w:hAnsi="ACaslon Regular"/>
              </w:rPr>
            </w:pPr>
            <w:r w:rsidRPr="006A69E4">
              <w:rPr>
                <w:rFonts w:ascii="ACaslon Regular" w:hAnsi="ACaslon Regular"/>
                <w:highlight w:val="yellow"/>
              </w:rPr>
              <w:t>Passed Both Houses</w:t>
            </w:r>
          </w:p>
        </w:tc>
      </w:tr>
      <w:tr w:rsidR="007309AB" w:rsidRPr="004F59F5" w14:paraId="27DC489C" w14:textId="77777777" w:rsidTr="004F59F5">
        <w:trPr>
          <w:trHeight w:val="360"/>
        </w:trPr>
        <w:tc>
          <w:tcPr>
            <w:tcW w:w="900" w:type="dxa"/>
          </w:tcPr>
          <w:p w14:paraId="22E4A00E" w14:textId="6306781C" w:rsidR="007309AB" w:rsidRPr="003422D6" w:rsidRDefault="00F01615" w:rsidP="004F59F5">
            <w:pPr>
              <w:pStyle w:val="Header"/>
              <w:keepLines/>
              <w:rPr>
                <w:rFonts w:ascii="ACaslon Regular" w:hAnsi="ACaslon Regular"/>
                <w:highlight w:val="yellow"/>
              </w:rPr>
            </w:pPr>
            <w:r w:rsidRPr="003422D6">
              <w:rPr>
                <w:rStyle w:val="Strong"/>
                <w:rFonts w:cs="Arial"/>
                <w:color w:val="000000"/>
                <w:sz w:val="18"/>
                <w:szCs w:val="18"/>
                <w:highlight w:val="yellow"/>
                <w:shd w:val="clear" w:color="auto" w:fill="A9CAE8"/>
              </w:rPr>
              <w:t>SB364</w:t>
            </w:r>
          </w:p>
        </w:tc>
        <w:tc>
          <w:tcPr>
            <w:tcW w:w="1890" w:type="dxa"/>
          </w:tcPr>
          <w:p w14:paraId="37DCF1CF" w14:textId="582AA9D5" w:rsidR="007309AB" w:rsidRPr="003422D6" w:rsidRDefault="00F01615" w:rsidP="004F59F5">
            <w:pPr>
              <w:pStyle w:val="Header"/>
              <w:keepLines/>
              <w:rPr>
                <w:rFonts w:ascii="ACaslon Regular" w:hAnsi="ACaslon Regular"/>
                <w:highlight w:val="yellow"/>
              </w:rPr>
            </w:pPr>
            <w:proofErr w:type="spellStart"/>
            <w:r w:rsidRPr="003422D6">
              <w:rPr>
                <w:rFonts w:cs="Arial"/>
                <w:color w:val="000000"/>
                <w:sz w:val="18"/>
                <w:szCs w:val="18"/>
                <w:highlight w:val="yellow"/>
                <w:shd w:val="clear" w:color="auto" w:fill="A9CAE8"/>
              </w:rPr>
              <w:t>Sapien</w:t>
            </w:r>
            <w:proofErr w:type="spellEnd"/>
            <w:r w:rsidRPr="003422D6">
              <w:rPr>
                <w:rFonts w:cs="Arial"/>
                <w:color w:val="000000"/>
                <w:sz w:val="18"/>
                <w:szCs w:val="18"/>
                <w:highlight w:val="yellow"/>
                <w:shd w:val="clear" w:color="auto" w:fill="A9CAE8"/>
              </w:rPr>
              <w:t>, John M.</w:t>
            </w:r>
          </w:p>
        </w:tc>
        <w:tc>
          <w:tcPr>
            <w:tcW w:w="7920" w:type="dxa"/>
          </w:tcPr>
          <w:p w14:paraId="78426278" w14:textId="77777777" w:rsidR="00F01615" w:rsidRPr="00F01615" w:rsidRDefault="00F01615" w:rsidP="00F01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7"/>
                <w:szCs w:val="27"/>
              </w:rPr>
            </w:pPr>
            <w:r w:rsidRPr="00F01615">
              <w:rPr>
                <w:rFonts w:cs="Arial"/>
                <w:color w:val="000000"/>
                <w:sz w:val="27"/>
                <w:szCs w:val="27"/>
              </w:rPr>
              <w:t>RELATING TO INSURANCE; AMENDING AND ENACTING SECTIONS OF THE NEW MEXICO INSURANCE CODE TO CHANGE PROVISIONS RELATED TO HEARINGS, FEES, LAPSE OF AUTHORITY OR LICENSURE, DEFINITIONS, EXAMINATION, INTEREST ON CERTAIN LATE PAYMENTS AND MEDICAL STANDARDS; PROVIDING PENALTIES.</w:t>
            </w:r>
          </w:p>
          <w:p w14:paraId="323558EF" w14:textId="30564283" w:rsidR="007309AB" w:rsidRPr="004F59F5" w:rsidRDefault="007309AB" w:rsidP="004F59F5">
            <w:pPr>
              <w:pStyle w:val="Header"/>
              <w:keepLines/>
              <w:rPr>
                <w:rFonts w:ascii="ACaslon Regular" w:hAnsi="ACaslon Regular"/>
              </w:rPr>
            </w:pPr>
          </w:p>
        </w:tc>
        <w:tc>
          <w:tcPr>
            <w:tcW w:w="3510" w:type="dxa"/>
          </w:tcPr>
          <w:p w14:paraId="43A18E48" w14:textId="6FF3AE2D" w:rsidR="007309AB" w:rsidRPr="004F59F5" w:rsidRDefault="003422D6" w:rsidP="004F59F5">
            <w:pPr>
              <w:pStyle w:val="Header"/>
              <w:keepLines/>
              <w:rPr>
                <w:rFonts w:ascii="ACaslon Regular" w:hAnsi="ACaslon Regular"/>
              </w:rPr>
            </w:pPr>
            <w:r w:rsidRPr="003422D6">
              <w:rPr>
                <w:rFonts w:ascii="ACaslon Regular" w:hAnsi="ACaslon Regular"/>
                <w:highlight w:val="yellow"/>
              </w:rPr>
              <w:lastRenderedPageBreak/>
              <w:t>Passed Both Houses</w:t>
            </w:r>
          </w:p>
        </w:tc>
      </w:tr>
    </w:tbl>
    <w:p w14:paraId="48DA4417" w14:textId="77777777" w:rsidR="007309AB" w:rsidRPr="009B567A" w:rsidRDefault="007309AB" w:rsidP="007309AB">
      <w:pPr>
        <w:pStyle w:val="Header"/>
        <w:tabs>
          <w:tab w:val="clear" w:pos="4320"/>
          <w:tab w:val="clear" w:pos="8640"/>
        </w:tabs>
        <w:rPr>
          <w:rFonts w:ascii="ACaslon Regular" w:hAnsi="ACaslon Regular"/>
        </w:rPr>
      </w:pPr>
    </w:p>
    <w:p w14:paraId="787301C4" w14:textId="77777777" w:rsidR="007309AB" w:rsidRPr="009B567A" w:rsidRDefault="007309AB" w:rsidP="002124E2">
      <w:pPr>
        <w:pStyle w:val="Header"/>
        <w:tabs>
          <w:tab w:val="clear" w:pos="4320"/>
          <w:tab w:val="clear" w:pos="8640"/>
        </w:tabs>
        <w:rPr>
          <w:rFonts w:ascii="ACaslon Regular" w:hAnsi="ACaslon Regular"/>
        </w:rPr>
      </w:pPr>
    </w:p>
    <w:tbl>
      <w:tblPr>
        <w:tblW w:w="14753" w:type="dxa"/>
        <w:tblInd w:w="-245" w:type="dxa"/>
        <w:shd w:val="clear" w:color="auto" w:fill="CCCCCC"/>
        <w:tblLook w:val="0000" w:firstRow="0" w:lastRow="0" w:firstColumn="0" w:lastColumn="0" w:noHBand="0" w:noVBand="0"/>
      </w:tblPr>
      <w:tblGrid>
        <w:gridCol w:w="14753"/>
      </w:tblGrid>
      <w:tr w:rsidR="007309AB" w:rsidRPr="009B567A" w14:paraId="7A594DE8" w14:textId="77777777" w:rsidTr="00100BF5">
        <w:trPr>
          <w:cantSplit/>
          <w:trHeight w:hRule="exact" w:val="576"/>
        </w:trPr>
        <w:tc>
          <w:tcPr>
            <w:tcW w:w="14753" w:type="dxa"/>
            <w:shd w:val="clear" w:color="auto" w:fill="CCCCCC"/>
            <w:vAlign w:val="center"/>
          </w:tcPr>
          <w:p w14:paraId="6F17AD1E" w14:textId="77777777" w:rsidR="007309AB" w:rsidRPr="00CA3923" w:rsidRDefault="00E555C3" w:rsidP="00051D26">
            <w:pPr>
              <w:keepLines/>
              <w:rPr>
                <w:rFonts w:ascii="Verdana" w:hAnsi="Verdana"/>
                <w:b/>
                <w:bCs/>
              </w:rPr>
            </w:pPr>
            <w:r>
              <w:rPr>
                <w:rFonts w:ascii="Verdana" w:hAnsi="Verdana"/>
                <w:b/>
                <w:bCs/>
              </w:rPr>
              <w:t xml:space="preserve">Tax &amp; </w:t>
            </w:r>
            <w:r w:rsidR="007309AB" w:rsidRPr="00CA3923">
              <w:rPr>
                <w:rFonts w:ascii="Verdana" w:hAnsi="Verdana"/>
                <w:b/>
                <w:bCs/>
              </w:rPr>
              <w:t>Regulat</w:t>
            </w:r>
            <w:r w:rsidR="004F52F6" w:rsidRPr="00CA3923">
              <w:rPr>
                <w:rFonts w:ascii="Verdana" w:hAnsi="Verdana"/>
                <w:b/>
                <w:bCs/>
              </w:rPr>
              <w:t>ory Bills</w:t>
            </w:r>
          </w:p>
        </w:tc>
      </w:tr>
    </w:tbl>
    <w:p w14:paraId="4F0EC0C8" w14:textId="77777777" w:rsidR="007309AB" w:rsidRPr="00CA3923" w:rsidRDefault="007309AB" w:rsidP="00051D26">
      <w:pPr>
        <w:keepLines/>
        <w:spacing w:before="80" w:after="80"/>
        <w:ind w:left="72"/>
        <w:rPr>
          <w:rFonts w:ascii="Verdana" w:hAnsi="Verdana"/>
          <w:b/>
        </w:rPr>
      </w:pPr>
      <w:r w:rsidRPr="00CA3923">
        <w:rPr>
          <w:rFonts w:ascii="Verdana" w:hAnsi="Verdana"/>
          <w:b/>
        </w:rPr>
        <w:t>House</w:t>
      </w: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
        <w:gridCol w:w="1890"/>
        <w:gridCol w:w="7920"/>
        <w:gridCol w:w="3510"/>
      </w:tblGrid>
      <w:tr w:rsidR="007309AB" w:rsidRPr="004F59F5" w14:paraId="1FA4C80E" w14:textId="77777777" w:rsidTr="004F59F5">
        <w:trPr>
          <w:trHeight w:val="360"/>
        </w:trPr>
        <w:tc>
          <w:tcPr>
            <w:tcW w:w="900" w:type="dxa"/>
          </w:tcPr>
          <w:p w14:paraId="04068A1B" w14:textId="77777777" w:rsidR="007309AB" w:rsidRPr="004F59F5" w:rsidRDefault="00444716" w:rsidP="004F59F5">
            <w:pPr>
              <w:pStyle w:val="Header"/>
              <w:keepLines/>
              <w:rPr>
                <w:rFonts w:ascii="Verdana" w:hAnsi="Verdana"/>
                <w:b/>
                <w:bCs/>
              </w:rPr>
            </w:pPr>
            <w:r w:rsidRPr="004F59F5">
              <w:rPr>
                <w:rFonts w:ascii="Verdana" w:hAnsi="Verdana"/>
                <w:b/>
                <w:bCs/>
              </w:rPr>
              <w:t>Bill #</w:t>
            </w:r>
          </w:p>
        </w:tc>
        <w:tc>
          <w:tcPr>
            <w:tcW w:w="1890" w:type="dxa"/>
          </w:tcPr>
          <w:p w14:paraId="09ECF24C" w14:textId="77777777" w:rsidR="007309AB" w:rsidRPr="004F59F5" w:rsidRDefault="007309AB" w:rsidP="004F59F5">
            <w:pPr>
              <w:pStyle w:val="Header"/>
              <w:keepLines/>
              <w:rPr>
                <w:rFonts w:ascii="Verdana" w:hAnsi="Verdana"/>
                <w:b/>
                <w:bCs/>
              </w:rPr>
            </w:pPr>
            <w:r w:rsidRPr="004F59F5">
              <w:rPr>
                <w:rFonts w:ascii="Verdana" w:hAnsi="Verdana"/>
                <w:b/>
                <w:bCs/>
              </w:rPr>
              <w:t>Sponsor</w:t>
            </w:r>
          </w:p>
        </w:tc>
        <w:tc>
          <w:tcPr>
            <w:tcW w:w="7920" w:type="dxa"/>
          </w:tcPr>
          <w:p w14:paraId="621801D5" w14:textId="77777777" w:rsidR="007309AB" w:rsidRPr="004F59F5" w:rsidRDefault="007309AB" w:rsidP="004F59F5">
            <w:pPr>
              <w:pStyle w:val="Header"/>
              <w:keepLines/>
              <w:jc w:val="center"/>
              <w:rPr>
                <w:rFonts w:ascii="Verdana" w:hAnsi="Verdana"/>
                <w:b/>
                <w:bCs/>
              </w:rPr>
            </w:pPr>
            <w:r w:rsidRPr="004F59F5">
              <w:rPr>
                <w:rFonts w:ascii="Verdana" w:hAnsi="Verdana"/>
                <w:b/>
                <w:bCs/>
              </w:rPr>
              <w:t>Principle Provisions</w:t>
            </w:r>
          </w:p>
        </w:tc>
        <w:tc>
          <w:tcPr>
            <w:tcW w:w="3510" w:type="dxa"/>
          </w:tcPr>
          <w:p w14:paraId="4E0B395F" w14:textId="77777777" w:rsidR="007309AB" w:rsidRPr="004F59F5" w:rsidRDefault="007309AB" w:rsidP="004F59F5">
            <w:pPr>
              <w:pStyle w:val="Header"/>
              <w:keepLines/>
              <w:jc w:val="center"/>
              <w:rPr>
                <w:rFonts w:ascii="Verdana" w:hAnsi="Verdana"/>
                <w:b/>
                <w:bCs/>
              </w:rPr>
            </w:pPr>
            <w:r w:rsidRPr="004F59F5">
              <w:rPr>
                <w:rFonts w:ascii="Verdana" w:hAnsi="Verdana"/>
                <w:b/>
                <w:bCs/>
              </w:rPr>
              <w:t>Current Status / Comments</w:t>
            </w:r>
          </w:p>
        </w:tc>
      </w:tr>
      <w:tr w:rsidR="007309AB" w:rsidRPr="004F59F5" w14:paraId="4DDACF84" w14:textId="77777777" w:rsidTr="004F59F5">
        <w:trPr>
          <w:trHeight w:val="360"/>
        </w:trPr>
        <w:tc>
          <w:tcPr>
            <w:tcW w:w="900" w:type="dxa"/>
          </w:tcPr>
          <w:p w14:paraId="0F9B9310"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1"/>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1890" w:type="dxa"/>
          </w:tcPr>
          <w:p w14:paraId="5E657559"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2"/>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7920" w:type="dxa"/>
          </w:tcPr>
          <w:p w14:paraId="7553BB6F"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3"/>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3510" w:type="dxa"/>
          </w:tcPr>
          <w:p w14:paraId="284A84F1"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56"/>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r>
      <w:tr w:rsidR="007309AB" w:rsidRPr="004F59F5" w14:paraId="63441763" w14:textId="77777777" w:rsidTr="004F59F5">
        <w:trPr>
          <w:trHeight w:val="360"/>
        </w:trPr>
        <w:tc>
          <w:tcPr>
            <w:tcW w:w="900" w:type="dxa"/>
          </w:tcPr>
          <w:p w14:paraId="5E57DD1C"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4"/>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1890" w:type="dxa"/>
          </w:tcPr>
          <w:p w14:paraId="6BCA530F"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5"/>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7920" w:type="dxa"/>
          </w:tcPr>
          <w:p w14:paraId="4BE16920"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6"/>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3510" w:type="dxa"/>
          </w:tcPr>
          <w:p w14:paraId="218AC213"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7"/>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r>
      <w:tr w:rsidR="007309AB" w:rsidRPr="004F59F5" w14:paraId="61A34C70" w14:textId="77777777" w:rsidTr="004F59F5">
        <w:trPr>
          <w:trHeight w:val="360"/>
        </w:trPr>
        <w:tc>
          <w:tcPr>
            <w:tcW w:w="900" w:type="dxa"/>
          </w:tcPr>
          <w:p w14:paraId="46420B8E"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1890" w:type="dxa"/>
          </w:tcPr>
          <w:p w14:paraId="6EC21136"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9"/>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7920" w:type="dxa"/>
          </w:tcPr>
          <w:p w14:paraId="261B4186"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10"/>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3510" w:type="dxa"/>
          </w:tcPr>
          <w:p w14:paraId="7EAD83B9"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11"/>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r>
      <w:tr w:rsidR="007309AB" w:rsidRPr="004F59F5" w14:paraId="110E56E9" w14:textId="77777777" w:rsidTr="004F59F5">
        <w:trPr>
          <w:trHeight w:val="360"/>
        </w:trPr>
        <w:tc>
          <w:tcPr>
            <w:tcW w:w="900" w:type="dxa"/>
          </w:tcPr>
          <w:p w14:paraId="50B844D2"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1890" w:type="dxa"/>
          </w:tcPr>
          <w:p w14:paraId="483507DA"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7920" w:type="dxa"/>
          </w:tcPr>
          <w:p w14:paraId="357B0EB0"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3510" w:type="dxa"/>
          </w:tcPr>
          <w:p w14:paraId="4CEF3D45"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r>
    </w:tbl>
    <w:p w14:paraId="6E28F020" w14:textId="77777777" w:rsidR="007309AB" w:rsidRPr="009B567A" w:rsidRDefault="007309AB" w:rsidP="00051D26">
      <w:pPr>
        <w:pStyle w:val="Header"/>
        <w:keepLines/>
        <w:tabs>
          <w:tab w:val="clear" w:pos="4320"/>
          <w:tab w:val="clear" w:pos="8640"/>
        </w:tabs>
        <w:rPr>
          <w:rFonts w:ascii="ACaslon Regular" w:hAnsi="ACaslon Regular"/>
        </w:rPr>
      </w:pPr>
    </w:p>
    <w:p w14:paraId="3390E068" w14:textId="77777777" w:rsidR="007309AB" w:rsidRPr="00CA3923" w:rsidRDefault="007309AB" w:rsidP="00051D26">
      <w:pPr>
        <w:keepLines/>
        <w:spacing w:before="80" w:after="80"/>
        <w:ind w:left="72"/>
        <w:rPr>
          <w:rFonts w:ascii="Verdana" w:hAnsi="Verdana"/>
          <w:b/>
        </w:rPr>
      </w:pPr>
      <w:r w:rsidRPr="00CA3923">
        <w:rPr>
          <w:rFonts w:ascii="Verdana" w:hAnsi="Verdana"/>
          <w:b/>
        </w:rPr>
        <w:t>Senate</w:t>
      </w: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
        <w:gridCol w:w="1890"/>
        <w:gridCol w:w="7920"/>
        <w:gridCol w:w="3510"/>
      </w:tblGrid>
      <w:tr w:rsidR="007309AB" w:rsidRPr="004F59F5" w14:paraId="1609F7E3" w14:textId="77777777" w:rsidTr="004F59F5">
        <w:trPr>
          <w:trHeight w:val="360"/>
        </w:trPr>
        <w:tc>
          <w:tcPr>
            <w:tcW w:w="900" w:type="dxa"/>
          </w:tcPr>
          <w:p w14:paraId="57FDB518" w14:textId="77777777" w:rsidR="007309AB" w:rsidRPr="004F59F5" w:rsidRDefault="00444716" w:rsidP="004F59F5">
            <w:pPr>
              <w:pStyle w:val="Header"/>
              <w:keepLines/>
              <w:rPr>
                <w:rFonts w:ascii="Verdana" w:hAnsi="Verdana"/>
                <w:b/>
                <w:bCs/>
              </w:rPr>
            </w:pPr>
            <w:r w:rsidRPr="004F59F5">
              <w:rPr>
                <w:rFonts w:ascii="Verdana" w:hAnsi="Verdana"/>
                <w:b/>
                <w:bCs/>
              </w:rPr>
              <w:t>Bill #</w:t>
            </w:r>
          </w:p>
        </w:tc>
        <w:tc>
          <w:tcPr>
            <w:tcW w:w="1890" w:type="dxa"/>
          </w:tcPr>
          <w:p w14:paraId="3B194637" w14:textId="77777777" w:rsidR="007309AB" w:rsidRPr="004F59F5" w:rsidRDefault="007309AB" w:rsidP="004F59F5">
            <w:pPr>
              <w:pStyle w:val="Header"/>
              <w:keepLines/>
              <w:rPr>
                <w:rFonts w:ascii="Verdana" w:hAnsi="Verdana"/>
                <w:b/>
                <w:bCs/>
              </w:rPr>
            </w:pPr>
            <w:r w:rsidRPr="004F59F5">
              <w:rPr>
                <w:rFonts w:ascii="Verdana" w:hAnsi="Verdana"/>
                <w:b/>
                <w:bCs/>
              </w:rPr>
              <w:t>Sponsor</w:t>
            </w:r>
          </w:p>
        </w:tc>
        <w:tc>
          <w:tcPr>
            <w:tcW w:w="7920" w:type="dxa"/>
          </w:tcPr>
          <w:p w14:paraId="53A7866B" w14:textId="77777777" w:rsidR="007309AB" w:rsidRPr="004F59F5" w:rsidRDefault="007309AB" w:rsidP="004F59F5">
            <w:pPr>
              <w:pStyle w:val="Header"/>
              <w:keepLines/>
              <w:jc w:val="center"/>
              <w:rPr>
                <w:rFonts w:ascii="Verdana" w:hAnsi="Verdana"/>
                <w:b/>
                <w:bCs/>
              </w:rPr>
            </w:pPr>
            <w:r w:rsidRPr="004F59F5">
              <w:rPr>
                <w:rFonts w:ascii="Verdana" w:hAnsi="Verdana"/>
                <w:b/>
                <w:bCs/>
              </w:rPr>
              <w:t>Principle Provisions</w:t>
            </w:r>
          </w:p>
        </w:tc>
        <w:tc>
          <w:tcPr>
            <w:tcW w:w="3510" w:type="dxa"/>
          </w:tcPr>
          <w:p w14:paraId="5CDC99ED" w14:textId="77777777" w:rsidR="007309AB" w:rsidRPr="004F59F5" w:rsidRDefault="007309AB" w:rsidP="004F59F5">
            <w:pPr>
              <w:pStyle w:val="Header"/>
              <w:keepLines/>
              <w:jc w:val="center"/>
              <w:rPr>
                <w:rFonts w:ascii="Verdana" w:hAnsi="Verdana"/>
                <w:b/>
                <w:bCs/>
              </w:rPr>
            </w:pPr>
            <w:r w:rsidRPr="004F59F5">
              <w:rPr>
                <w:rFonts w:ascii="Verdana" w:hAnsi="Verdana"/>
                <w:b/>
                <w:bCs/>
              </w:rPr>
              <w:t>Current Status / Comments</w:t>
            </w:r>
          </w:p>
        </w:tc>
      </w:tr>
      <w:tr w:rsidR="007309AB" w:rsidRPr="004F59F5" w14:paraId="4C775D04" w14:textId="77777777" w:rsidTr="004F59F5">
        <w:trPr>
          <w:trHeight w:val="360"/>
        </w:trPr>
        <w:tc>
          <w:tcPr>
            <w:tcW w:w="900" w:type="dxa"/>
          </w:tcPr>
          <w:p w14:paraId="17776A54"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1"/>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1890" w:type="dxa"/>
          </w:tcPr>
          <w:p w14:paraId="5B36C818"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2"/>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7920" w:type="dxa"/>
          </w:tcPr>
          <w:p w14:paraId="5FA727AB"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3"/>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3510" w:type="dxa"/>
          </w:tcPr>
          <w:p w14:paraId="2AA9BAFE"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56"/>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r>
      <w:tr w:rsidR="007309AB" w:rsidRPr="004F59F5" w14:paraId="421191A0" w14:textId="77777777" w:rsidTr="004F59F5">
        <w:trPr>
          <w:trHeight w:val="360"/>
        </w:trPr>
        <w:tc>
          <w:tcPr>
            <w:tcW w:w="900" w:type="dxa"/>
          </w:tcPr>
          <w:p w14:paraId="1A384BE1"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4"/>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1890" w:type="dxa"/>
          </w:tcPr>
          <w:p w14:paraId="7CC3C004"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5"/>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7920" w:type="dxa"/>
          </w:tcPr>
          <w:p w14:paraId="7CAA4C04"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6"/>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3510" w:type="dxa"/>
          </w:tcPr>
          <w:p w14:paraId="2C332B51"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7"/>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r>
      <w:tr w:rsidR="007309AB" w:rsidRPr="004F59F5" w14:paraId="47F032FC" w14:textId="77777777" w:rsidTr="004F59F5">
        <w:trPr>
          <w:trHeight w:val="360"/>
        </w:trPr>
        <w:tc>
          <w:tcPr>
            <w:tcW w:w="900" w:type="dxa"/>
          </w:tcPr>
          <w:p w14:paraId="370C80BD"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1890" w:type="dxa"/>
          </w:tcPr>
          <w:p w14:paraId="75B3B5CA"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9"/>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7920" w:type="dxa"/>
          </w:tcPr>
          <w:p w14:paraId="0A51EC24"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10"/>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3510" w:type="dxa"/>
          </w:tcPr>
          <w:p w14:paraId="03DCC7F8"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11"/>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r>
      <w:tr w:rsidR="007309AB" w:rsidRPr="004F59F5" w14:paraId="493F1050" w14:textId="77777777" w:rsidTr="004F59F5">
        <w:trPr>
          <w:trHeight w:val="360"/>
        </w:trPr>
        <w:tc>
          <w:tcPr>
            <w:tcW w:w="900" w:type="dxa"/>
          </w:tcPr>
          <w:p w14:paraId="64E0C8BC"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1890" w:type="dxa"/>
          </w:tcPr>
          <w:p w14:paraId="1E81B050"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7920" w:type="dxa"/>
          </w:tcPr>
          <w:p w14:paraId="7055A2A2"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3510" w:type="dxa"/>
          </w:tcPr>
          <w:p w14:paraId="204D1C30"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r>
    </w:tbl>
    <w:p w14:paraId="1361B3B8" w14:textId="77777777" w:rsidR="007309AB" w:rsidRPr="009B567A" w:rsidRDefault="007309AB" w:rsidP="002124E2">
      <w:pPr>
        <w:pStyle w:val="Header"/>
        <w:tabs>
          <w:tab w:val="clear" w:pos="4320"/>
          <w:tab w:val="clear" w:pos="8640"/>
        </w:tabs>
        <w:rPr>
          <w:rFonts w:ascii="ACaslon Regular" w:hAnsi="ACaslon Regular"/>
        </w:rPr>
      </w:pPr>
    </w:p>
    <w:p w14:paraId="2638477A" w14:textId="77777777" w:rsidR="007309AB" w:rsidRPr="009B567A" w:rsidRDefault="007309AB" w:rsidP="002124E2">
      <w:pPr>
        <w:pStyle w:val="Header"/>
        <w:tabs>
          <w:tab w:val="clear" w:pos="4320"/>
          <w:tab w:val="clear" w:pos="8640"/>
        </w:tabs>
        <w:rPr>
          <w:rFonts w:ascii="ACaslon Regular" w:hAnsi="ACaslon Regular"/>
        </w:rPr>
      </w:pPr>
    </w:p>
    <w:tbl>
      <w:tblPr>
        <w:tblW w:w="14760" w:type="dxa"/>
        <w:tblInd w:w="-252" w:type="dxa"/>
        <w:shd w:val="clear" w:color="auto" w:fill="CCCCCC"/>
        <w:tblLayout w:type="fixed"/>
        <w:tblLook w:val="0000" w:firstRow="0" w:lastRow="0" w:firstColumn="0" w:lastColumn="0" w:noHBand="0" w:noVBand="0"/>
      </w:tblPr>
      <w:tblGrid>
        <w:gridCol w:w="14760"/>
      </w:tblGrid>
      <w:tr w:rsidR="007309AB" w:rsidRPr="009B567A" w14:paraId="19D888CA" w14:textId="77777777" w:rsidTr="00100BF5">
        <w:trPr>
          <w:cantSplit/>
          <w:trHeight w:hRule="exact" w:val="576"/>
        </w:trPr>
        <w:tc>
          <w:tcPr>
            <w:tcW w:w="14760" w:type="dxa"/>
            <w:shd w:val="clear" w:color="auto" w:fill="CCCCCC"/>
            <w:vAlign w:val="center"/>
          </w:tcPr>
          <w:p w14:paraId="581ADE8C" w14:textId="77777777" w:rsidR="007309AB" w:rsidRPr="00CA3923" w:rsidRDefault="00E555C3" w:rsidP="00E555C3">
            <w:pPr>
              <w:keepLines/>
              <w:rPr>
                <w:rFonts w:ascii="Verdana" w:hAnsi="Verdana"/>
                <w:b/>
                <w:bCs/>
              </w:rPr>
            </w:pPr>
            <w:r>
              <w:rPr>
                <w:rFonts w:ascii="Verdana" w:hAnsi="Verdana"/>
                <w:b/>
                <w:bCs/>
              </w:rPr>
              <w:t xml:space="preserve">Title Insurance </w:t>
            </w:r>
            <w:r w:rsidR="004F52F6" w:rsidRPr="00CA3923">
              <w:rPr>
                <w:rFonts w:ascii="Verdana" w:hAnsi="Verdana"/>
                <w:b/>
                <w:bCs/>
              </w:rPr>
              <w:t>Bills</w:t>
            </w:r>
          </w:p>
        </w:tc>
      </w:tr>
    </w:tbl>
    <w:p w14:paraId="23045E63" w14:textId="77777777" w:rsidR="007309AB" w:rsidRPr="00CA3923" w:rsidRDefault="007309AB" w:rsidP="00051D26">
      <w:pPr>
        <w:keepLines/>
        <w:spacing w:before="80" w:after="80"/>
        <w:ind w:left="72"/>
        <w:rPr>
          <w:rFonts w:ascii="Verdana" w:hAnsi="Verdana"/>
          <w:b/>
        </w:rPr>
      </w:pPr>
      <w:r w:rsidRPr="00CA3923">
        <w:rPr>
          <w:rFonts w:ascii="Verdana" w:hAnsi="Verdana"/>
          <w:b/>
        </w:rPr>
        <w:t>House</w:t>
      </w: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0"/>
        <w:gridCol w:w="90"/>
        <w:gridCol w:w="1890"/>
        <w:gridCol w:w="7920"/>
        <w:gridCol w:w="3510"/>
      </w:tblGrid>
      <w:tr w:rsidR="007309AB" w:rsidRPr="004F59F5" w14:paraId="5BE490C3" w14:textId="77777777" w:rsidTr="004F59F5">
        <w:trPr>
          <w:trHeight w:val="360"/>
        </w:trPr>
        <w:tc>
          <w:tcPr>
            <w:tcW w:w="900" w:type="dxa"/>
            <w:gridSpan w:val="2"/>
          </w:tcPr>
          <w:p w14:paraId="79A5CDDC" w14:textId="77777777" w:rsidR="007309AB" w:rsidRPr="004F59F5" w:rsidRDefault="00444716" w:rsidP="004F59F5">
            <w:pPr>
              <w:pStyle w:val="Header"/>
              <w:keepLines/>
              <w:rPr>
                <w:rFonts w:ascii="Verdana" w:hAnsi="Verdana"/>
                <w:b/>
                <w:bCs/>
              </w:rPr>
            </w:pPr>
            <w:r w:rsidRPr="004F59F5">
              <w:rPr>
                <w:rFonts w:ascii="Verdana" w:hAnsi="Verdana"/>
                <w:b/>
                <w:bCs/>
              </w:rPr>
              <w:t>Bill #</w:t>
            </w:r>
          </w:p>
        </w:tc>
        <w:tc>
          <w:tcPr>
            <w:tcW w:w="1890" w:type="dxa"/>
          </w:tcPr>
          <w:p w14:paraId="68D75F37" w14:textId="77777777" w:rsidR="007309AB" w:rsidRPr="004F59F5" w:rsidRDefault="007309AB" w:rsidP="004F59F5">
            <w:pPr>
              <w:pStyle w:val="Header"/>
              <w:keepLines/>
              <w:rPr>
                <w:rFonts w:ascii="Verdana" w:hAnsi="Verdana"/>
                <w:b/>
                <w:bCs/>
              </w:rPr>
            </w:pPr>
            <w:r w:rsidRPr="004F59F5">
              <w:rPr>
                <w:rFonts w:ascii="Verdana" w:hAnsi="Verdana"/>
                <w:b/>
                <w:bCs/>
              </w:rPr>
              <w:t>Sponsor</w:t>
            </w:r>
          </w:p>
        </w:tc>
        <w:tc>
          <w:tcPr>
            <w:tcW w:w="7920" w:type="dxa"/>
          </w:tcPr>
          <w:p w14:paraId="296CA935" w14:textId="77777777" w:rsidR="007309AB" w:rsidRPr="004F59F5" w:rsidRDefault="007309AB" w:rsidP="004F59F5">
            <w:pPr>
              <w:pStyle w:val="Header"/>
              <w:keepLines/>
              <w:jc w:val="center"/>
              <w:rPr>
                <w:rFonts w:ascii="Verdana" w:hAnsi="Verdana"/>
                <w:b/>
                <w:bCs/>
              </w:rPr>
            </w:pPr>
            <w:r w:rsidRPr="004F59F5">
              <w:rPr>
                <w:rFonts w:ascii="Verdana" w:hAnsi="Verdana"/>
                <w:b/>
                <w:bCs/>
              </w:rPr>
              <w:t>Principle Provisions</w:t>
            </w:r>
          </w:p>
        </w:tc>
        <w:tc>
          <w:tcPr>
            <w:tcW w:w="3510" w:type="dxa"/>
          </w:tcPr>
          <w:p w14:paraId="48A42321" w14:textId="77777777" w:rsidR="007309AB" w:rsidRPr="004F59F5" w:rsidRDefault="007309AB" w:rsidP="004F59F5">
            <w:pPr>
              <w:pStyle w:val="Header"/>
              <w:keepLines/>
              <w:jc w:val="center"/>
              <w:rPr>
                <w:rFonts w:ascii="Verdana" w:hAnsi="Verdana"/>
                <w:b/>
                <w:bCs/>
              </w:rPr>
            </w:pPr>
            <w:r w:rsidRPr="004F59F5">
              <w:rPr>
                <w:rFonts w:ascii="Verdana" w:hAnsi="Verdana"/>
                <w:b/>
                <w:bCs/>
              </w:rPr>
              <w:t>Current Status / Comments</w:t>
            </w:r>
          </w:p>
        </w:tc>
      </w:tr>
      <w:tr w:rsidR="007309AB" w:rsidRPr="004F59F5" w14:paraId="1A615FDF" w14:textId="77777777" w:rsidTr="004F59F5">
        <w:trPr>
          <w:trHeight w:val="360"/>
        </w:trPr>
        <w:tc>
          <w:tcPr>
            <w:tcW w:w="810" w:type="dxa"/>
          </w:tcPr>
          <w:p w14:paraId="6A9278A1" w14:textId="50D9215C" w:rsidR="007309AB" w:rsidRPr="004F59F5" w:rsidRDefault="007309AB" w:rsidP="004F59F5">
            <w:pPr>
              <w:pStyle w:val="Header"/>
              <w:keepLines/>
              <w:rPr>
                <w:rFonts w:ascii="ACaslon Regular" w:hAnsi="ACaslon Regular"/>
              </w:rPr>
            </w:pPr>
          </w:p>
        </w:tc>
        <w:tc>
          <w:tcPr>
            <w:tcW w:w="1980" w:type="dxa"/>
            <w:gridSpan w:val="2"/>
          </w:tcPr>
          <w:p w14:paraId="102AB8FE"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2"/>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7920" w:type="dxa"/>
          </w:tcPr>
          <w:p w14:paraId="5207AF74"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3"/>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3510" w:type="dxa"/>
          </w:tcPr>
          <w:p w14:paraId="0BE2E46A"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56"/>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r>
      <w:tr w:rsidR="007309AB" w:rsidRPr="004F59F5" w14:paraId="2ABADAEF" w14:textId="77777777" w:rsidTr="004F59F5">
        <w:trPr>
          <w:trHeight w:val="360"/>
        </w:trPr>
        <w:tc>
          <w:tcPr>
            <w:tcW w:w="810" w:type="dxa"/>
          </w:tcPr>
          <w:p w14:paraId="24A7ABAE"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4"/>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1980" w:type="dxa"/>
            <w:gridSpan w:val="2"/>
          </w:tcPr>
          <w:p w14:paraId="4F71F87E"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5"/>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7920" w:type="dxa"/>
          </w:tcPr>
          <w:p w14:paraId="6256E226"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6"/>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3510" w:type="dxa"/>
          </w:tcPr>
          <w:p w14:paraId="3A2EA69E"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7"/>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r>
      <w:tr w:rsidR="007309AB" w:rsidRPr="004F59F5" w14:paraId="0BBE075F" w14:textId="77777777" w:rsidTr="004F59F5">
        <w:trPr>
          <w:trHeight w:val="360"/>
        </w:trPr>
        <w:tc>
          <w:tcPr>
            <w:tcW w:w="810" w:type="dxa"/>
          </w:tcPr>
          <w:p w14:paraId="5D6DCD00" w14:textId="77777777" w:rsidR="007309AB" w:rsidRPr="004F59F5" w:rsidRDefault="004D263D" w:rsidP="004F59F5">
            <w:pPr>
              <w:pStyle w:val="Header"/>
              <w:keepLines/>
              <w:rPr>
                <w:rFonts w:ascii="ACaslon Regular" w:hAnsi="ACaslon Regular"/>
              </w:rPr>
            </w:pPr>
            <w:r w:rsidRPr="004F59F5">
              <w:rPr>
                <w:rFonts w:ascii="ACaslon Regular" w:hAnsi="ACaslon Regular"/>
              </w:rPr>
              <w:lastRenderedPageBreak/>
              <w:fldChar w:fldCharType="begin">
                <w:ffData>
                  <w:name w:val="Text8"/>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1980" w:type="dxa"/>
            <w:gridSpan w:val="2"/>
          </w:tcPr>
          <w:p w14:paraId="585E7275"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9"/>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7920" w:type="dxa"/>
          </w:tcPr>
          <w:p w14:paraId="3A59DD34"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10"/>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3510" w:type="dxa"/>
          </w:tcPr>
          <w:p w14:paraId="2487E08B"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11"/>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r>
      <w:tr w:rsidR="007309AB" w:rsidRPr="004F59F5" w14:paraId="16241453" w14:textId="77777777" w:rsidTr="004F59F5">
        <w:trPr>
          <w:trHeight w:val="360"/>
        </w:trPr>
        <w:tc>
          <w:tcPr>
            <w:tcW w:w="810" w:type="dxa"/>
          </w:tcPr>
          <w:p w14:paraId="142D76F2"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1980" w:type="dxa"/>
            <w:gridSpan w:val="2"/>
          </w:tcPr>
          <w:p w14:paraId="2F38D491"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7920" w:type="dxa"/>
          </w:tcPr>
          <w:p w14:paraId="323F906C"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3510" w:type="dxa"/>
          </w:tcPr>
          <w:p w14:paraId="4B945F97"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r>
    </w:tbl>
    <w:p w14:paraId="012C8049" w14:textId="77777777" w:rsidR="007309AB" w:rsidRPr="009B567A" w:rsidRDefault="007309AB" w:rsidP="00051D26">
      <w:pPr>
        <w:pStyle w:val="Header"/>
        <w:keepLines/>
        <w:tabs>
          <w:tab w:val="clear" w:pos="4320"/>
          <w:tab w:val="clear" w:pos="8640"/>
        </w:tabs>
        <w:rPr>
          <w:rFonts w:ascii="ACaslon Regular" w:hAnsi="ACaslon Regular"/>
        </w:rPr>
      </w:pPr>
    </w:p>
    <w:p w14:paraId="2342129D" w14:textId="77777777" w:rsidR="007309AB" w:rsidRPr="00CA3923" w:rsidRDefault="007309AB" w:rsidP="00051D26">
      <w:pPr>
        <w:keepLines/>
        <w:spacing w:before="80" w:after="80"/>
        <w:ind w:left="72"/>
        <w:rPr>
          <w:rFonts w:ascii="Verdana" w:hAnsi="Verdana"/>
          <w:b/>
        </w:rPr>
      </w:pPr>
      <w:r w:rsidRPr="00CA3923">
        <w:rPr>
          <w:rFonts w:ascii="Verdana" w:hAnsi="Verdana"/>
          <w:b/>
        </w:rPr>
        <w:t>Senate</w:t>
      </w: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0"/>
        <w:gridCol w:w="1980"/>
        <w:gridCol w:w="7920"/>
        <w:gridCol w:w="3510"/>
      </w:tblGrid>
      <w:tr w:rsidR="007309AB" w:rsidRPr="004F59F5" w14:paraId="1F1135DB" w14:textId="77777777" w:rsidTr="004F59F5">
        <w:trPr>
          <w:trHeight w:val="360"/>
        </w:trPr>
        <w:tc>
          <w:tcPr>
            <w:tcW w:w="810" w:type="dxa"/>
          </w:tcPr>
          <w:p w14:paraId="38D0DD50" w14:textId="77777777" w:rsidR="007309AB" w:rsidRPr="004F59F5" w:rsidRDefault="00444716" w:rsidP="004F59F5">
            <w:pPr>
              <w:pStyle w:val="Header"/>
              <w:keepLines/>
              <w:rPr>
                <w:rFonts w:ascii="Verdana" w:hAnsi="Verdana"/>
                <w:b/>
                <w:bCs/>
              </w:rPr>
            </w:pPr>
            <w:r w:rsidRPr="004F59F5">
              <w:rPr>
                <w:rFonts w:ascii="Verdana" w:hAnsi="Verdana"/>
                <w:b/>
                <w:bCs/>
              </w:rPr>
              <w:t>Bill #</w:t>
            </w:r>
          </w:p>
        </w:tc>
        <w:tc>
          <w:tcPr>
            <w:tcW w:w="1980" w:type="dxa"/>
          </w:tcPr>
          <w:p w14:paraId="3FC727F5" w14:textId="77777777" w:rsidR="007309AB" w:rsidRPr="004F59F5" w:rsidRDefault="007309AB" w:rsidP="004F59F5">
            <w:pPr>
              <w:pStyle w:val="Header"/>
              <w:keepLines/>
              <w:rPr>
                <w:rFonts w:ascii="Verdana" w:hAnsi="Verdana"/>
                <w:b/>
                <w:bCs/>
              </w:rPr>
            </w:pPr>
            <w:r w:rsidRPr="004F59F5">
              <w:rPr>
                <w:rFonts w:ascii="Verdana" w:hAnsi="Verdana"/>
                <w:b/>
                <w:bCs/>
              </w:rPr>
              <w:t>Sponsor</w:t>
            </w:r>
          </w:p>
        </w:tc>
        <w:tc>
          <w:tcPr>
            <w:tcW w:w="7920" w:type="dxa"/>
          </w:tcPr>
          <w:p w14:paraId="5654B4B9" w14:textId="77777777" w:rsidR="007309AB" w:rsidRPr="004F59F5" w:rsidRDefault="007309AB" w:rsidP="004F59F5">
            <w:pPr>
              <w:pStyle w:val="Header"/>
              <w:keepLines/>
              <w:jc w:val="center"/>
              <w:rPr>
                <w:rFonts w:ascii="Verdana" w:hAnsi="Verdana"/>
                <w:b/>
                <w:bCs/>
              </w:rPr>
            </w:pPr>
            <w:r w:rsidRPr="004F59F5">
              <w:rPr>
                <w:rFonts w:ascii="Verdana" w:hAnsi="Verdana"/>
                <w:b/>
                <w:bCs/>
              </w:rPr>
              <w:t>Principle Provisions</w:t>
            </w:r>
          </w:p>
        </w:tc>
        <w:tc>
          <w:tcPr>
            <w:tcW w:w="3510" w:type="dxa"/>
          </w:tcPr>
          <w:p w14:paraId="0AA60B6E" w14:textId="77777777" w:rsidR="007309AB" w:rsidRPr="004F59F5" w:rsidRDefault="007309AB" w:rsidP="004F59F5">
            <w:pPr>
              <w:pStyle w:val="Header"/>
              <w:keepLines/>
              <w:jc w:val="center"/>
              <w:rPr>
                <w:rFonts w:ascii="Verdana" w:hAnsi="Verdana"/>
                <w:b/>
                <w:bCs/>
              </w:rPr>
            </w:pPr>
            <w:r w:rsidRPr="004F59F5">
              <w:rPr>
                <w:rFonts w:ascii="Verdana" w:hAnsi="Verdana"/>
                <w:b/>
                <w:bCs/>
              </w:rPr>
              <w:t>Current Status / Comments</w:t>
            </w:r>
          </w:p>
        </w:tc>
      </w:tr>
      <w:tr w:rsidR="007309AB" w:rsidRPr="004F59F5" w14:paraId="3E0A126E" w14:textId="77777777" w:rsidTr="004F59F5">
        <w:trPr>
          <w:trHeight w:val="360"/>
        </w:trPr>
        <w:tc>
          <w:tcPr>
            <w:tcW w:w="810" w:type="dxa"/>
          </w:tcPr>
          <w:p w14:paraId="724BE38E"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1"/>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1980" w:type="dxa"/>
          </w:tcPr>
          <w:p w14:paraId="6465A5FC"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2"/>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7920" w:type="dxa"/>
          </w:tcPr>
          <w:p w14:paraId="2A9DA7DD"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3"/>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3510" w:type="dxa"/>
          </w:tcPr>
          <w:p w14:paraId="7D3D91AA"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56"/>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r>
      <w:tr w:rsidR="007309AB" w:rsidRPr="004F59F5" w14:paraId="3BBFE9C0" w14:textId="77777777" w:rsidTr="004F59F5">
        <w:trPr>
          <w:trHeight w:val="360"/>
        </w:trPr>
        <w:tc>
          <w:tcPr>
            <w:tcW w:w="810" w:type="dxa"/>
          </w:tcPr>
          <w:p w14:paraId="2371E08D"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4"/>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1980" w:type="dxa"/>
          </w:tcPr>
          <w:p w14:paraId="62C04BD9"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5"/>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7920" w:type="dxa"/>
          </w:tcPr>
          <w:p w14:paraId="062AC0BE"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6"/>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3510" w:type="dxa"/>
          </w:tcPr>
          <w:p w14:paraId="3130E4A2"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7"/>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r>
      <w:tr w:rsidR="007309AB" w:rsidRPr="004F59F5" w14:paraId="1CBF5088" w14:textId="77777777" w:rsidTr="004F59F5">
        <w:trPr>
          <w:trHeight w:val="360"/>
        </w:trPr>
        <w:tc>
          <w:tcPr>
            <w:tcW w:w="810" w:type="dxa"/>
          </w:tcPr>
          <w:p w14:paraId="4C774EDB"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1980" w:type="dxa"/>
          </w:tcPr>
          <w:p w14:paraId="1818F4D0"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9"/>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7920" w:type="dxa"/>
          </w:tcPr>
          <w:p w14:paraId="10748D75"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10"/>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3510" w:type="dxa"/>
          </w:tcPr>
          <w:p w14:paraId="62637654"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11"/>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r>
      <w:tr w:rsidR="007309AB" w:rsidRPr="004F59F5" w14:paraId="64FEBB51" w14:textId="77777777" w:rsidTr="004F59F5">
        <w:trPr>
          <w:trHeight w:val="360"/>
        </w:trPr>
        <w:tc>
          <w:tcPr>
            <w:tcW w:w="810" w:type="dxa"/>
          </w:tcPr>
          <w:p w14:paraId="728126FA"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1980" w:type="dxa"/>
          </w:tcPr>
          <w:p w14:paraId="5FC14027"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7920" w:type="dxa"/>
          </w:tcPr>
          <w:p w14:paraId="13C6F169"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c>
          <w:tcPr>
            <w:tcW w:w="3510" w:type="dxa"/>
          </w:tcPr>
          <w:p w14:paraId="5228096F" w14:textId="77777777" w:rsidR="007309AB" w:rsidRPr="004F59F5" w:rsidRDefault="004D263D" w:rsidP="004F59F5">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007309AB"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008F732C" w:rsidRPr="004F59F5">
              <w:rPr>
                <w:rFonts w:ascii="Cambria Math" w:hAnsi="Cambria Math" w:cs="Cambria Math"/>
                <w:noProof/>
              </w:rPr>
              <w:t> </w:t>
            </w:r>
            <w:r w:rsidRPr="004F59F5">
              <w:rPr>
                <w:rFonts w:ascii="ACaslon Regular" w:hAnsi="ACaslon Regular"/>
              </w:rPr>
              <w:fldChar w:fldCharType="end"/>
            </w:r>
          </w:p>
        </w:tc>
      </w:tr>
    </w:tbl>
    <w:p w14:paraId="1B650405" w14:textId="77777777" w:rsidR="007309AB" w:rsidRPr="009B567A" w:rsidRDefault="007309AB" w:rsidP="002124E2">
      <w:pPr>
        <w:pStyle w:val="Header"/>
        <w:tabs>
          <w:tab w:val="clear" w:pos="4320"/>
          <w:tab w:val="clear" w:pos="8640"/>
        </w:tabs>
        <w:rPr>
          <w:rFonts w:ascii="ACaslon Regular" w:hAnsi="ACaslon Regular"/>
        </w:rPr>
      </w:pPr>
    </w:p>
    <w:p w14:paraId="0D57F562" w14:textId="77777777" w:rsidR="004B317E" w:rsidRPr="009B567A" w:rsidRDefault="004B317E" w:rsidP="002124E2">
      <w:pPr>
        <w:pStyle w:val="Header"/>
        <w:tabs>
          <w:tab w:val="clear" w:pos="4320"/>
          <w:tab w:val="clear" w:pos="8640"/>
        </w:tabs>
        <w:rPr>
          <w:rFonts w:ascii="ACaslon Regular" w:hAnsi="ACaslon Regular"/>
        </w:rPr>
      </w:pPr>
    </w:p>
    <w:tbl>
      <w:tblPr>
        <w:tblW w:w="14760" w:type="dxa"/>
        <w:tblInd w:w="-252" w:type="dxa"/>
        <w:shd w:val="clear" w:color="auto" w:fill="CCCCCC"/>
        <w:tblLayout w:type="fixed"/>
        <w:tblLook w:val="0000" w:firstRow="0" w:lastRow="0" w:firstColumn="0" w:lastColumn="0" w:noHBand="0" w:noVBand="0"/>
      </w:tblPr>
      <w:tblGrid>
        <w:gridCol w:w="14760"/>
      </w:tblGrid>
      <w:tr w:rsidR="00E555C3" w:rsidRPr="009B567A" w14:paraId="39464935" w14:textId="77777777" w:rsidTr="00A336E3">
        <w:trPr>
          <w:cantSplit/>
          <w:trHeight w:hRule="exact" w:val="576"/>
        </w:trPr>
        <w:tc>
          <w:tcPr>
            <w:tcW w:w="14760" w:type="dxa"/>
            <w:shd w:val="clear" w:color="auto" w:fill="CCCCCC"/>
            <w:vAlign w:val="center"/>
          </w:tcPr>
          <w:p w14:paraId="026D619C" w14:textId="77777777" w:rsidR="00E555C3" w:rsidRPr="00CA3923" w:rsidRDefault="00E555C3" w:rsidP="00A336E3">
            <w:pPr>
              <w:keepLines/>
              <w:rPr>
                <w:rFonts w:ascii="Verdana" w:hAnsi="Verdana"/>
                <w:b/>
                <w:bCs/>
              </w:rPr>
            </w:pPr>
            <w:r w:rsidRPr="00CA3923">
              <w:rPr>
                <w:rFonts w:ascii="Verdana" w:hAnsi="Verdana"/>
                <w:b/>
                <w:bCs/>
              </w:rPr>
              <w:t>Miscellaneous Bills</w:t>
            </w:r>
          </w:p>
        </w:tc>
      </w:tr>
    </w:tbl>
    <w:p w14:paraId="58733E30" w14:textId="77777777" w:rsidR="00E555C3" w:rsidRPr="00CA3923" w:rsidRDefault="00E555C3" w:rsidP="00E555C3">
      <w:pPr>
        <w:keepLines/>
        <w:spacing w:before="80" w:after="80"/>
        <w:ind w:left="72"/>
        <w:rPr>
          <w:rFonts w:ascii="Verdana" w:hAnsi="Verdana"/>
          <w:b/>
        </w:rPr>
      </w:pPr>
      <w:r w:rsidRPr="00CA3923">
        <w:rPr>
          <w:rFonts w:ascii="Verdana" w:hAnsi="Verdana"/>
          <w:b/>
        </w:rPr>
        <w:t>House</w:t>
      </w: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0"/>
        <w:gridCol w:w="90"/>
        <w:gridCol w:w="1890"/>
        <w:gridCol w:w="7920"/>
        <w:gridCol w:w="3510"/>
      </w:tblGrid>
      <w:tr w:rsidR="00E555C3" w:rsidRPr="004F59F5" w14:paraId="52A88AF1" w14:textId="77777777" w:rsidTr="00A336E3">
        <w:trPr>
          <w:trHeight w:val="360"/>
        </w:trPr>
        <w:tc>
          <w:tcPr>
            <w:tcW w:w="900" w:type="dxa"/>
            <w:gridSpan w:val="2"/>
          </w:tcPr>
          <w:p w14:paraId="5825904D" w14:textId="77777777" w:rsidR="00E555C3" w:rsidRPr="004F59F5" w:rsidRDefault="00E555C3" w:rsidP="00A336E3">
            <w:pPr>
              <w:pStyle w:val="Header"/>
              <w:keepLines/>
              <w:rPr>
                <w:rFonts w:ascii="Verdana" w:hAnsi="Verdana"/>
                <w:b/>
                <w:bCs/>
              </w:rPr>
            </w:pPr>
            <w:r w:rsidRPr="004F59F5">
              <w:rPr>
                <w:rFonts w:ascii="Verdana" w:hAnsi="Verdana"/>
                <w:b/>
                <w:bCs/>
              </w:rPr>
              <w:t>Bill #</w:t>
            </w:r>
          </w:p>
        </w:tc>
        <w:tc>
          <w:tcPr>
            <w:tcW w:w="1890" w:type="dxa"/>
          </w:tcPr>
          <w:p w14:paraId="341DC426" w14:textId="77777777" w:rsidR="00E555C3" w:rsidRPr="004F59F5" w:rsidRDefault="00E555C3" w:rsidP="00A336E3">
            <w:pPr>
              <w:pStyle w:val="Header"/>
              <w:keepLines/>
              <w:rPr>
                <w:rFonts w:ascii="Verdana" w:hAnsi="Verdana"/>
                <w:b/>
                <w:bCs/>
              </w:rPr>
            </w:pPr>
            <w:r w:rsidRPr="004F59F5">
              <w:rPr>
                <w:rFonts w:ascii="Verdana" w:hAnsi="Verdana"/>
                <w:b/>
                <w:bCs/>
              </w:rPr>
              <w:t>Sponsor</w:t>
            </w:r>
          </w:p>
        </w:tc>
        <w:tc>
          <w:tcPr>
            <w:tcW w:w="7920" w:type="dxa"/>
          </w:tcPr>
          <w:p w14:paraId="74FAA80A" w14:textId="77777777" w:rsidR="00E555C3" w:rsidRPr="004F59F5" w:rsidRDefault="00E555C3" w:rsidP="00A336E3">
            <w:pPr>
              <w:pStyle w:val="Header"/>
              <w:keepLines/>
              <w:jc w:val="center"/>
              <w:rPr>
                <w:rFonts w:ascii="Verdana" w:hAnsi="Verdana"/>
                <w:b/>
                <w:bCs/>
              </w:rPr>
            </w:pPr>
            <w:r w:rsidRPr="004F59F5">
              <w:rPr>
                <w:rFonts w:ascii="Verdana" w:hAnsi="Verdana"/>
                <w:b/>
                <w:bCs/>
              </w:rPr>
              <w:t>Principle Provisions</w:t>
            </w:r>
          </w:p>
        </w:tc>
        <w:tc>
          <w:tcPr>
            <w:tcW w:w="3510" w:type="dxa"/>
          </w:tcPr>
          <w:p w14:paraId="4F0D775A" w14:textId="77777777" w:rsidR="00E555C3" w:rsidRPr="004F59F5" w:rsidRDefault="00E555C3" w:rsidP="00A336E3">
            <w:pPr>
              <w:pStyle w:val="Header"/>
              <w:keepLines/>
              <w:jc w:val="center"/>
              <w:rPr>
                <w:rFonts w:ascii="Verdana" w:hAnsi="Verdana"/>
                <w:b/>
                <w:bCs/>
              </w:rPr>
            </w:pPr>
            <w:r w:rsidRPr="004F59F5">
              <w:rPr>
                <w:rFonts w:ascii="Verdana" w:hAnsi="Verdana"/>
                <w:b/>
                <w:bCs/>
              </w:rPr>
              <w:t>Current Status / Comments</w:t>
            </w:r>
          </w:p>
        </w:tc>
      </w:tr>
      <w:tr w:rsidR="00E555C3" w:rsidRPr="004F59F5" w14:paraId="7F424D11" w14:textId="77777777" w:rsidTr="00A336E3">
        <w:trPr>
          <w:trHeight w:val="360"/>
        </w:trPr>
        <w:tc>
          <w:tcPr>
            <w:tcW w:w="810" w:type="dxa"/>
          </w:tcPr>
          <w:p w14:paraId="26E711D3"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1"/>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1980" w:type="dxa"/>
            <w:gridSpan w:val="2"/>
          </w:tcPr>
          <w:p w14:paraId="09A39011"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2"/>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7920" w:type="dxa"/>
          </w:tcPr>
          <w:p w14:paraId="62DA896E"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3"/>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3510" w:type="dxa"/>
          </w:tcPr>
          <w:p w14:paraId="74D73612"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56"/>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r>
      <w:tr w:rsidR="00E555C3" w:rsidRPr="004F59F5" w14:paraId="352B6D6E" w14:textId="77777777" w:rsidTr="00A336E3">
        <w:trPr>
          <w:trHeight w:val="360"/>
        </w:trPr>
        <w:tc>
          <w:tcPr>
            <w:tcW w:w="810" w:type="dxa"/>
          </w:tcPr>
          <w:p w14:paraId="2D93812F"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4"/>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1980" w:type="dxa"/>
            <w:gridSpan w:val="2"/>
          </w:tcPr>
          <w:p w14:paraId="0ECFB33B"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5"/>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7920" w:type="dxa"/>
          </w:tcPr>
          <w:p w14:paraId="511B9907"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6"/>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3510" w:type="dxa"/>
          </w:tcPr>
          <w:p w14:paraId="2ACA7D08"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7"/>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r>
      <w:tr w:rsidR="00E555C3" w:rsidRPr="004F59F5" w14:paraId="238E1816" w14:textId="77777777" w:rsidTr="00A336E3">
        <w:trPr>
          <w:trHeight w:val="360"/>
        </w:trPr>
        <w:tc>
          <w:tcPr>
            <w:tcW w:w="810" w:type="dxa"/>
          </w:tcPr>
          <w:p w14:paraId="5E11E06A"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1980" w:type="dxa"/>
            <w:gridSpan w:val="2"/>
          </w:tcPr>
          <w:p w14:paraId="6EDB18F9"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9"/>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7920" w:type="dxa"/>
          </w:tcPr>
          <w:p w14:paraId="6659F9D2"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10"/>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3510" w:type="dxa"/>
          </w:tcPr>
          <w:p w14:paraId="24D1E6C0"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11"/>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r>
      <w:tr w:rsidR="00E555C3" w:rsidRPr="004F59F5" w14:paraId="5A740BA6" w14:textId="77777777" w:rsidTr="00A336E3">
        <w:trPr>
          <w:trHeight w:val="360"/>
        </w:trPr>
        <w:tc>
          <w:tcPr>
            <w:tcW w:w="810" w:type="dxa"/>
          </w:tcPr>
          <w:p w14:paraId="1D3ED0A5"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1980" w:type="dxa"/>
            <w:gridSpan w:val="2"/>
          </w:tcPr>
          <w:p w14:paraId="0DD71CD1"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7920" w:type="dxa"/>
          </w:tcPr>
          <w:p w14:paraId="10792D5C"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3510" w:type="dxa"/>
          </w:tcPr>
          <w:p w14:paraId="13CDD514"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r>
    </w:tbl>
    <w:p w14:paraId="30EFBFAA" w14:textId="77777777" w:rsidR="00E555C3" w:rsidRPr="009B567A" w:rsidRDefault="00E555C3" w:rsidP="00E555C3">
      <w:pPr>
        <w:pStyle w:val="Header"/>
        <w:keepLines/>
        <w:tabs>
          <w:tab w:val="clear" w:pos="4320"/>
          <w:tab w:val="clear" w:pos="8640"/>
        </w:tabs>
        <w:rPr>
          <w:rFonts w:ascii="ACaslon Regular" w:hAnsi="ACaslon Regular"/>
        </w:rPr>
      </w:pPr>
    </w:p>
    <w:p w14:paraId="7898A6DC" w14:textId="77777777" w:rsidR="00E555C3" w:rsidRPr="00CA3923" w:rsidRDefault="00E555C3" w:rsidP="00E555C3">
      <w:pPr>
        <w:keepLines/>
        <w:spacing w:before="80" w:after="80"/>
        <w:ind w:left="72"/>
        <w:rPr>
          <w:rFonts w:ascii="Verdana" w:hAnsi="Verdana"/>
          <w:b/>
        </w:rPr>
      </w:pPr>
      <w:r w:rsidRPr="00CA3923">
        <w:rPr>
          <w:rFonts w:ascii="Verdana" w:hAnsi="Verdana"/>
          <w:b/>
        </w:rPr>
        <w:t>Senate</w:t>
      </w: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0"/>
        <w:gridCol w:w="1980"/>
        <w:gridCol w:w="7920"/>
        <w:gridCol w:w="3510"/>
      </w:tblGrid>
      <w:tr w:rsidR="00E555C3" w:rsidRPr="004F59F5" w14:paraId="39F07A5F" w14:textId="77777777" w:rsidTr="00A336E3">
        <w:trPr>
          <w:trHeight w:val="360"/>
        </w:trPr>
        <w:tc>
          <w:tcPr>
            <w:tcW w:w="810" w:type="dxa"/>
          </w:tcPr>
          <w:p w14:paraId="1346386A" w14:textId="77777777" w:rsidR="00E555C3" w:rsidRPr="004F59F5" w:rsidRDefault="00E555C3" w:rsidP="00A336E3">
            <w:pPr>
              <w:pStyle w:val="Header"/>
              <w:keepLines/>
              <w:rPr>
                <w:rFonts w:ascii="Verdana" w:hAnsi="Verdana"/>
                <w:b/>
                <w:bCs/>
              </w:rPr>
            </w:pPr>
            <w:r w:rsidRPr="004F59F5">
              <w:rPr>
                <w:rFonts w:ascii="Verdana" w:hAnsi="Verdana"/>
                <w:b/>
                <w:bCs/>
              </w:rPr>
              <w:t>Bill #</w:t>
            </w:r>
          </w:p>
        </w:tc>
        <w:tc>
          <w:tcPr>
            <w:tcW w:w="1980" w:type="dxa"/>
          </w:tcPr>
          <w:p w14:paraId="07EF02F8" w14:textId="77777777" w:rsidR="00E555C3" w:rsidRPr="004F59F5" w:rsidRDefault="00E555C3" w:rsidP="00A336E3">
            <w:pPr>
              <w:pStyle w:val="Header"/>
              <w:keepLines/>
              <w:rPr>
                <w:rFonts w:ascii="Verdana" w:hAnsi="Verdana"/>
                <w:b/>
                <w:bCs/>
              </w:rPr>
            </w:pPr>
            <w:r w:rsidRPr="004F59F5">
              <w:rPr>
                <w:rFonts w:ascii="Verdana" w:hAnsi="Verdana"/>
                <w:b/>
                <w:bCs/>
              </w:rPr>
              <w:t>Sponsor</w:t>
            </w:r>
          </w:p>
        </w:tc>
        <w:tc>
          <w:tcPr>
            <w:tcW w:w="7920" w:type="dxa"/>
          </w:tcPr>
          <w:p w14:paraId="77518A01" w14:textId="77777777" w:rsidR="00E555C3" w:rsidRPr="004F59F5" w:rsidRDefault="00E555C3" w:rsidP="00A336E3">
            <w:pPr>
              <w:pStyle w:val="Header"/>
              <w:keepLines/>
              <w:jc w:val="center"/>
              <w:rPr>
                <w:rFonts w:ascii="Verdana" w:hAnsi="Verdana"/>
                <w:b/>
                <w:bCs/>
              </w:rPr>
            </w:pPr>
            <w:r w:rsidRPr="004F59F5">
              <w:rPr>
                <w:rFonts w:ascii="Verdana" w:hAnsi="Verdana"/>
                <w:b/>
                <w:bCs/>
              </w:rPr>
              <w:t>Principle Provisions</w:t>
            </w:r>
          </w:p>
        </w:tc>
        <w:tc>
          <w:tcPr>
            <w:tcW w:w="3510" w:type="dxa"/>
          </w:tcPr>
          <w:p w14:paraId="0E28451F" w14:textId="77777777" w:rsidR="00E555C3" w:rsidRPr="004F59F5" w:rsidRDefault="00E555C3" w:rsidP="00A336E3">
            <w:pPr>
              <w:pStyle w:val="Header"/>
              <w:keepLines/>
              <w:jc w:val="center"/>
              <w:rPr>
                <w:rFonts w:ascii="Verdana" w:hAnsi="Verdana"/>
                <w:b/>
                <w:bCs/>
              </w:rPr>
            </w:pPr>
            <w:r w:rsidRPr="004F59F5">
              <w:rPr>
                <w:rFonts w:ascii="Verdana" w:hAnsi="Verdana"/>
                <w:b/>
                <w:bCs/>
              </w:rPr>
              <w:t>Current Status / Comments</w:t>
            </w:r>
          </w:p>
        </w:tc>
      </w:tr>
      <w:tr w:rsidR="00E555C3" w:rsidRPr="004F59F5" w14:paraId="32B8AA35" w14:textId="77777777" w:rsidTr="00A336E3">
        <w:trPr>
          <w:trHeight w:val="360"/>
        </w:trPr>
        <w:tc>
          <w:tcPr>
            <w:tcW w:w="810" w:type="dxa"/>
          </w:tcPr>
          <w:p w14:paraId="59936C9F"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1"/>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1980" w:type="dxa"/>
          </w:tcPr>
          <w:p w14:paraId="07BAEF00"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2"/>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7920" w:type="dxa"/>
          </w:tcPr>
          <w:p w14:paraId="296F814F"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3"/>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3510" w:type="dxa"/>
          </w:tcPr>
          <w:p w14:paraId="35C070EB"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56"/>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r>
      <w:tr w:rsidR="00E555C3" w:rsidRPr="004F59F5" w14:paraId="12E913A7" w14:textId="77777777" w:rsidTr="00A336E3">
        <w:trPr>
          <w:trHeight w:val="360"/>
        </w:trPr>
        <w:tc>
          <w:tcPr>
            <w:tcW w:w="810" w:type="dxa"/>
          </w:tcPr>
          <w:p w14:paraId="71668DFD"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4"/>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1980" w:type="dxa"/>
          </w:tcPr>
          <w:p w14:paraId="066221D8"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5"/>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7920" w:type="dxa"/>
          </w:tcPr>
          <w:p w14:paraId="7DB9038D"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6"/>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3510" w:type="dxa"/>
          </w:tcPr>
          <w:p w14:paraId="3DCA3F3E"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7"/>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r>
      <w:tr w:rsidR="00E555C3" w:rsidRPr="004F59F5" w14:paraId="0038EEC3" w14:textId="77777777" w:rsidTr="00A336E3">
        <w:trPr>
          <w:trHeight w:val="360"/>
        </w:trPr>
        <w:tc>
          <w:tcPr>
            <w:tcW w:w="810" w:type="dxa"/>
          </w:tcPr>
          <w:p w14:paraId="12A3B740" w14:textId="77777777" w:rsidR="00E555C3" w:rsidRPr="004F59F5" w:rsidRDefault="00E555C3" w:rsidP="00A336E3">
            <w:pPr>
              <w:pStyle w:val="Header"/>
              <w:keepLines/>
              <w:rPr>
                <w:rFonts w:ascii="ACaslon Regular" w:hAnsi="ACaslon Regular"/>
              </w:rPr>
            </w:pPr>
            <w:r w:rsidRPr="004F59F5">
              <w:rPr>
                <w:rFonts w:ascii="ACaslon Regular" w:hAnsi="ACaslon Regular"/>
              </w:rPr>
              <w:lastRenderedPageBreak/>
              <w:fldChar w:fldCharType="begin">
                <w:ffData>
                  <w:name w:val="Text8"/>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1980" w:type="dxa"/>
          </w:tcPr>
          <w:p w14:paraId="2DB9D3F7"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9"/>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7920" w:type="dxa"/>
          </w:tcPr>
          <w:p w14:paraId="4D0569AB"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10"/>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3510" w:type="dxa"/>
          </w:tcPr>
          <w:p w14:paraId="63B3B523"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11"/>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r>
      <w:tr w:rsidR="00E555C3" w:rsidRPr="004F59F5" w14:paraId="7C23E6DD" w14:textId="77777777" w:rsidTr="00A336E3">
        <w:trPr>
          <w:trHeight w:val="360"/>
        </w:trPr>
        <w:tc>
          <w:tcPr>
            <w:tcW w:w="810" w:type="dxa"/>
          </w:tcPr>
          <w:p w14:paraId="232C69A9"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1980" w:type="dxa"/>
          </w:tcPr>
          <w:p w14:paraId="79DE426C"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7920" w:type="dxa"/>
          </w:tcPr>
          <w:p w14:paraId="5EA72324"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c>
          <w:tcPr>
            <w:tcW w:w="3510" w:type="dxa"/>
          </w:tcPr>
          <w:p w14:paraId="4CFC0A4C" w14:textId="77777777" w:rsidR="00E555C3" w:rsidRPr="004F59F5" w:rsidRDefault="00E555C3" w:rsidP="00A336E3">
            <w:pPr>
              <w:pStyle w:val="Header"/>
              <w:keepLines/>
              <w:rPr>
                <w:rFonts w:ascii="ACaslon Regular" w:hAnsi="ACaslon Regular"/>
              </w:rPr>
            </w:pPr>
            <w:r w:rsidRPr="004F59F5">
              <w:rPr>
                <w:rFonts w:ascii="ACaslon Regular" w:hAnsi="ACaslon Regular"/>
              </w:rPr>
              <w:fldChar w:fldCharType="begin">
                <w:ffData>
                  <w:name w:val="Text8"/>
                  <w:enabled/>
                  <w:calcOnExit w:val="0"/>
                  <w:textInput/>
                </w:ffData>
              </w:fldChar>
            </w:r>
            <w:r w:rsidRPr="004F59F5">
              <w:rPr>
                <w:rFonts w:ascii="ACaslon Regular" w:hAnsi="ACaslon Regular"/>
              </w:rPr>
              <w:instrText xml:space="preserve"> FORMTEXT </w:instrText>
            </w:r>
            <w:r w:rsidRPr="004F59F5">
              <w:rPr>
                <w:rFonts w:ascii="ACaslon Regular" w:hAnsi="ACaslon Regular"/>
              </w:rPr>
            </w:r>
            <w:r w:rsidRPr="004F59F5">
              <w:rPr>
                <w:rFonts w:ascii="ACaslon Regular" w:hAnsi="ACaslon Regular"/>
              </w:rPr>
              <w:fldChar w:fldCharType="separate"/>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Cambria Math" w:hAnsi="Cambria Math" w:cs="Cambria Math"/>
                <w:noProof/>
              </w:rPr>
              <w:t> </w:t>
            </w:r>
            <w:r w:rsidRPr="004F59F5">
              <w:rPr>
                <w:rFonts w:ascii="ACaslon Regular" w:hAnsi="ACaslon Regular"/>
              </w:rPr>
              <w:fldChar w:fldCharType="end"/>
            </w:r>
          </w:p>
        </w:tc>
      </w:tr>
    </w:tbl>
    <w:p w14:paraId="085CA3A6" w14:textId="77777777" w:rsidR="00E555C3" w:rsidRDefault="00E555C3" w:rsidP="002124E2">
      <w:pPr>
        <w:pStyle w:val="Header"/>
        <w:tabs>
          <w:tab w:val="clear" w:pos="4320"/>
          <w:tab w:val="clear" w:pos="8640"/>
        </w:tabs>
        <w:rPr>
          <w:rFonts w:ascii="Verdana" w:hAnsi="Verdana"/>
        </w:rPr>
      </w:pPr>
    </w:p>
    <w:p w14:paraId="64FED86A" w14:textId="77777777" w:rsidR="00E555C3" w:rsidRDefault="00E555C3" w:rsidP="002124E2">
      <w:pPr>
        <w:pStyle w:val="Header"/>
        <w:tabs>
          <w:tab w:val="clear" w:pos="4320"/>
          <w:tab w:val="clear" w:pos="8640"/>
        </w:tabs>
        <w:rPr>
          <w:rFonts w:ascii="Verdana" w:hAnsi="Verdana"/>
        </w:rPr>
      </w:pPr>
    </w:p>
    <w:p w14:paraId="1FC154CB" w14:textId="77777777" w:rsidR="004B317E" w:rsidRPr="00CA3923" w:rsidRDefault="004B317E" w:rsidP="002124E2">
      <w:pPr>
        <w:pStyle w:val="Header"/>
        <w:tabs>
          <w:tab w:val="clear" w:pos="4320"/>
          <w:tab w:val="clear" w:pos="8640"/>
        </w:tabs>
        <w:rPr>
          <w:rFonts w:ascii="Verdana" w:hAnsi="Verdana"/>
        </w:rPr>
      </w:pPr>
      <w:r w:rsidRPr="00CA3923">
        <w:rPr>
          <w:rFonts w:ascii="Verdana" w:hAnsi="Verdana"/>
        </w:rPr>
        <w:t>Copyright 20</w:t>
      </w:r>
      <w:r w:rsidR="00444716" w:rsidRPr="00CA3923">
        <w:rPr>
          <w:rFonts w:ascii="Verdana" w:hAnsi="Verdana"/>
        </w:rPr>
        <w:t>1</w:t>
      </w:r>
      <w:r w:rsidR="00E555C3">
        <w:rPr>
          <w:rFonts w:ascii="Verdana" w:hAnsi="Verdana"/>
        </w:rPr>
        <w:t>8</w:t>
      </w:r>
      <w:r w:rsidRPr="00CA3923">
        <w:rPr>
          <w:rFonts w:ascii="Verdana" w:hAnsi="Verdana"/>
        </w:rPr>
        <w:t xml:space="preserve"> Independent Insurance Agents of New Mexico</w:t>
      </w:r>
      <w:r w:rsidR="004F52F6" w:rsidRPr="00CA3923">
        <w:rPr>
          <w:rFonts w:ascii="Verdana" w:hAnsi="Verdana"/>
        </w:rPr>
        <w:t>, Inc.</w:t>
      </w:r>
      <w:r w:rsidRPr="00CA3923">
        <w:rPr>
          <w:rFonts w:ascii="Verdana" w:hAnsi="Verdana"/>
        </w:rPr>
        <w:t xml:space="preserve"> </w:t>
      </w:r>
    </w:p>
    <w:sectPr w:rsidR="004B317E" w:rsidRPr="00CA3923" w:rsidSect="00F5155B">
      <w:headerReference w:type="default" r:id="rId7"/>
      <w:pgSz w:w="15840" w:h="12240" w:orient="landscape" w:code="1"/>
      <w:pgMar w:top="63" w:right="720" w:bottom="1800" w:left="720" w:header="5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F77D2" w14:textId="77777777" w:rsidR="002C41B2" w:rsidRDefault="002C41B2">
      <w:r>
        <w:separator/>
      </w:r>
    </w:p>
  </w:endnote>
  <w:endnote w:type="continuationSeparator" w:id="0">
    <w:p w14:paraId="19C976DC" w14:textId="77777777" w:rsidR="002C41B2" w:rsidRDefault="002C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Caslon Regular">
    <w:altName w:val="Courier New"/>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Caslon Bol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C7669" w14:textId="77777777" w:rsidR="002C41B2" w:rsidRDefault="002C41B2">
      <w:r>
        <w:separator/>
      </w:r>
    </w:p>
  </w:footnote>
  <w:footnote w:type="continuationSeparator" w:id="0">
    <w:p w14:paraId="0ECC2123" w14:textId="77777777" w:rsidR="002C41B2" w:rsidRDefault="002C4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CA00" w14:textId="75C0ECF7" w:rsidR="002C41B2" w:rsidRPr="009B567A" w:rsidRDefault="002C41B2" w:rsidP="00B81D6C">
    <w:pPr>
      <w:pStyle w:val="Header"/>
      <w:jc w:val="center"/>
      <w:rPr>
        <w:rFonts w:ascii="ACaslon Bold" w:hAnsi="ACaslon Bold"/>
        <w:b/>
        <w:bCs/>
        <w:sz w:val="24"/>
      </w:rPr>
    </w:pPr>
    <w:r>
      <w:rPr>
        <w:rFonts w:ascii="ACaslon Bold" w:hAnsi="ACaslon Bold"/>
        <w:b/>
        <w:bCs/>
        <w:sz w:val="24"/>
      </w:rPr>
      <w:t xml:space="preserve">NM </w:t>
    </w:r>
    <w:r w:rsidRPr="009B567A">
      <w:rPr>
        <w:rFonts w:ascii="ACaslon Bold" w:hAnsi="ACaslon Bold"/>
        <w:b/>
        <w:bCs/>
        <w:sz w:val="24"/>
      </w:rPr>
      <w:t xml:space="preserve">Legislative Summary as of </w:t>
    </w:r>
    <w:r>
      <w:rPr>
        <w:rFonts w:ascii="ACaslon Bold" w:hAnsi="ACaslon Bold"/>
        <w:b/>
        <w:bCs/>
        <w:sz w:val="24"/>
      </w:rPr>
      <w:fldChar w:fldCharType="begin"/>
    </w:r>
    <w:r>
      <w:rPr>
        <w:rFonts w:ascii="ACaslon Bold" w:hAnsi="ACaslon Bold"/>
        <w:b/>
        <w:bCs/>
        <w:sz w:val="24"/>
      </w:rPr>
      <w:instrText xml:space="preserve"> DATE \@ "M/d/yyyy" </w:instrText>
    </w:r>
    <w:r>
      <w:rPr>
        <w:rFonts w:ascii="ACaslon Bold" w:hAnsi="ACaslon Bold"/>
        <w:b/>
        <w:bCs/>
        <w:sz w:val="24"/>
      </w:rPr>
      <w:fldChar w:fldCharType="separate"/>
    </w:r>
    <w:r>
      <w:rPr>
        <w:rFonts w:ascii="ACaslon Bold" w:hAnsi="ACaslon Bold"/>
        <w:b/>
        <w:bCs/>
        <w:noProof/>
        <w:sz w:val="24"/>
      </w:rPr>
      <w:t>3/18/2019</w:t>
    </w:r>
    <w:r>
      <w:rPr>
        <w:rFonts w:ascii="ACaslon Bold" w:hAnsi="ACaslon Bold"/>
        <w:b/>
        <w:bCs/>
        <w:sz w:val="24"/>
      </w:rPr>
      <w:fldChar w:fldCharType="end"/>
    </w:r>
  </w:p>
  <w:p w14:paraId="48A93997" w14:textId="6E763052" w:rsidR="002C41B2" w:rsidRPr="009B567A" w:rsidRDefault="002C41B2" w:rsidP="00B81D6C">
    <w:pPr>
      <w:pStyle w:val="Header"/>
      <w:jc w:val="center"/>
      <w:rPr>
        <w:rFonts w:ascii="ACaslon Bold" w:hAnsi="ACaslon Bold"/>
      </w:rPr>
    </w:pPr>
    <w:r w:rsidRPr="009B567A">
      <w:rPr>
        <w:rFonts w:ascii="ACaslon Bold" w:hAnsi="ACaslon Bold"/>
        <w:b/>
        <w:bCs/>
        <w:sz w:val="24"/>
      </w:rPr>
      <w:t>20</w:t>
    </w:r>
    <w:r>
      <w:rPr>
        <w:rFonts w:ascii="ACaslon Bold" w:hAnsi="ACaslon Bold"/>
        <w:b/>
        <w:bCs/>
        <w:sz w:val="24"/>
      </w:rPr>
      <w:t xml:space="preserve">19 Regular </w:t>
    </w:r>
    <w:r w:rsidRPr="009B567A">
      <w:rPr>
        <w:rFonts w:ascii="ACaslon Bold" w:hAnsi="ACaslon Bold"/>
        <w:b/>
        <w:bCs/>
        <w:sz w:val="24"/>
      </w:rPr>
      <w:t>Session</w:t>
    </w:r>
  </w:p>
  <w:p w14:paraId="1F133CA9" w14:textId="77777777" w:rsidR="002C41B2" w:rsidRPr="009B567A" w:rsidRDefault="002C41B2" w:rsidP="00B81D6C">
    <w:pPr>
      <w:pStyle w:val="Header"/>
      <w:rPr>
        <w:rFonts w:ascii="ACaslon Bold" w:hAnsi="ACaslon Bold"/>
      </w:rPr>
    </w:pPr>
  </w:p>
  <w:p w14:paraId="400ADAF6" w14:textId="77777777" w:rsidR="002C41B2" w:rsidRPr="009B567A" w:rsidRDefault="002C41B2" w:rsidP="00051D26">
    <w:pPr>
      <w:pStyle w:val="Header"/>
      <w:rPr>
        <w:rFonts w:ascii="ACaslon Bold" w:hAnsi="ACaslon B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749CE"/>
    <w:multiLevelType w:val="hybridMultilevel"/>
    <w:tmpl w:val="40BE0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DE2864"/>
    <w:multiLevelType w:val="hybridMultilevel"/>
    <w:tmpl w:val="6E9E2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845721"/>
    <w:multiLevelType w:val="hybridMultilevel"/>
    <w:tmpl w:val="BF06D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01"/>
    <w:rsid w:val="00051D26"/>
    <w:rsid w:val="000B3D48"/>
    <w:rsid w:val="000F2A8C"/>
    <w:rsid w:val="00100BF5"/>
    <w:rsid w:val="00125507"/>
    <w:rsid w:val="002124E2"/>
    <w:rsid w:val="002207E3"/>
    <w:rsid w:val="002B3B37"/>
    <w:rsid w:val="002C41B2"/>
    <w:rsid w:val="00300FEC"/>
    <w:rsid w:val="003422D6"/>
    <w:rsid w:val="00396BDB"/>
    <w:rsid w:val="003B794A"/>
    <w:rsid w:val="003D00C5"/>
    <w:rsid w:val="003D480E"/>
    <w:rsid w:val="0040630C"/>
    <w:rsid w:val="00444716"/>
    <w:rsid w:val="00460BCB"/>
    <w:rsid w:val="004A226F"/>
    <w:rsid w:val="004B0B89"/>
    <w:rsid w:val="004B317E"/>
    <w:rsid w:val="004C102D"/>
    <w:rsid w:val="004D263D"/>
    <w:rsid w:val="004F52F6"/>
    <w:rsid w:val="004F59F5"/>
    <w:rsid w:val="00502DD7"/>
    <w:rsid w:val="00625816"/>
    <w:rsid w:val="0069373B"/>
    <w:rsid w:val="006A69E4"/>
    <w:rsid w:val="007309AB"/>
    <w:rsid w:val="0077041D"/>
    <w:rsid w:val="00780DC1"/>
    <w:rsid w:val="007958BC"/>
    <w:rsid w:val="00846572"/>
    <w:rsid w:val="00850319"/>
    <w:rsid w:val="00876900"/>
    <w:rsid w:val="008935EF"/>
    <w:rsid w:val="008A24A2"/>
    <w:rsid w:val="008F732C"/>
    <w:rsid w:val="00964857"/>
    <w:rsid w:val="009B567A"/>
    <w:rsid w:val="00A31B8E"/>
    <w:rsid w:val="00A336E3"/>
    <w:rsid w:val="00A50089"/>
    <w:rsid w:val="00A63997"/>
    <w:rsid w:val="00A72E59"/>
    <w:rsid w:val="00A83EC9"/>
    <w:rsid w:val="00B10E96"/>
    <w:rsid w:val="00B73F1A"/>
    <w:rsid w:val="00B80247"/>
    <w:rsid w:val="00B81D6C"/>
    <w:rsid w:val="00B97A01"/>
    <w:rsid w:val="00BC7A14"/>
    <w:rsid w:val="00BE324B"/>
    <w:rsid w:val="00BF26D4"/>
    <w:rsid w:val="00C159C5"/>
    <w:rsid w:val="00C31220"/>
    <w:rsid w:val="00C71632"/>
    <w:rsid w:val="00C77679"/>
    <w:rsid w:val="00C85FD0"/>
    <w:rsid w:val="00CA3923"/>
    <w:rsid w:val="00D86AFF"/>
    <w:rsid w:val="00D943AC"/>
    <w:rsid w:val="00DA0858"/>
    <w:rsid w:val="00E02D62"/>
    <w:rsid w:val="00E407AB"/>
    <w:rsid w:val="00E43554"/>
    <w:rsid w:val="00E527F8"/>
    <w:rsid w:val="00E555C3"/>
    <w:rsid w:val="00E72255"/>
    <w:rsid w:val="00F01615"/>
    <w:rsid w:val="00F16E1F"/>
    <w:rsid w:val="00F5155B"/>
    <w:rsid w:val="00F64AAD"/>
    <w:rsid w:val="00F6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FEB7B"/>
  <w15:docId w15:val="{7AA2CF21-0D40-4A21-8BE1-3B45F33D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9A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24E2"/>
    <w:pPr>
      <w:tabs>
        <w:tab w:val="center" w:pos="4320"/>
        <w:tab w:val="right" w:pos="8640"/>
      </w:tabs>
    </w:pPr>
  </w:style>
  <w:style w:type="paragraph" w:styleId="Footer">
    <w:name w:val="footer"/>
    <w:basedOn w:val="Normal"/>
    <w:rsid w:val="002124E2"/>
    <w:pPr>
      <w:tabs>
        <w:tab w:val="center" w:pos="4320"/>
        <w:tab w:val="right" w:pos="8640"/>
      </w:tabs>
    </w:pPr>
  </w:style>
  <w:style w:type="paragraph" w:styleId="BalloonText">
    <w:name w:val="Balloon Text"/>
    <w:basedOn w:val="Normal"/>
    <w:link w:val="BalloonTextChar"/>
    <w:uiPriority w:val="99"/>
    <w:semiHidden/>
    <w:unhideWhenUsed/>
    <w:rsid w:val="00A72E59"/>
    <w:rPr>
      <w:rFonts w:ascii="Tahoma" w:hAnsi="Tahoma" w:cs="Tahoma"/>
      <w:sz w:val="16"/>
      <w:szCs w:val="16"/>
    </w:rPr>
  </w:style>
  <w:style w:type="character" w:customStyle="1" w:styleId="BalloonTextChar">
    <w:name w:val="Balloon Text Char"/>
    <w:basedOn w:val="DefaultParagraphFont"/>
    <w:link w:val="BalloonText"/>
    <w:uiPriority w:val="99"/>
    <w:semiHidden/>
    <w:rsid w:val="00A72E59"/>
    <w:rPr>
      <w:rFonts w:ascii="Tahoma" w:hAnsi="Tahoma" w:cs="Tahoma"/>
      <w:sz w:val="16"/>
      <w:szCs w:val="16"/>
    </w:rPr>
  </w:style>
  <w:style w:type="table" w:styleId="TableGrid">
    <w:name w:val="Table Grid"/>
    <w:basedOn w:val="TableNormal"/>
    <w:uiPriority w:val="59"/>
    <w:rsid w:val="000B3D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33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7082">
      <w:bodyDiv w:val="1"/>
      <w:marLeft w:val="0"/>
      <w:marRight w:val="0"/>
      <w:marTop w:val="0"/>
      <w:marBottom w:val="0"/>
      <w:divBdr>
        <w:top w:val="none" w:sz="0" w:space="0" w:color="auto"/>
        <w:left w:val="none" w:sz="0" w:space="0" w:color="auto"/>
        <w:bottom w:val="none" w:sz="0" w:space="0" w:color="auto"/>
        <w:right w:val="none" w:sz="0" w:space="0" w:color="auto"/>
      </w:divBdr>
    </w:div>
    <w:div w:id="211039345">
      <w:bodyDiv w:val="1"/>
      <w:marLeft w:val="0"/>
      <w:marRight w:val="0"/>
      <w:marTop w:val="0"/>
      <w:marBottom w:val="0"/>
      <w:divBdr>
        <w:top w:val="none" w:sz="0" w:space="0" w:color="auto"/>
        <w:left w:val="none" w:sz="0" w:space="0" w:color="auto"/>
        <w:bottom w:val="none" w:sz="0" w:space="0" w:color="auto"/>
        <w:right w:val="none" w:sz="0" w:space="0" w:color="auto"/>
      </w:divBdr>
    </w:div>
    <w:div w:id="264773050">
      <w:bodyDiv w:val="1"/>
      <w:marLeft w:val="0"/>
      <w:marRight w:val="0"/>
      <w:marTop w:val="0"/>
      <w:marBottom w:val="0"/>
      <w:divBdr>
        <w:top w:val="none" w:sz="0" w:space="0" w:color="auto"/>
        <w:left w:val="none" w:sz="0" w:space="0" w:color="auto"/>
        <w:bottom w:val="none" w:sz="0" w:space="0" w:color="auto"/>
        <w:right w:val="none" w:sz="0" w:space="0" w:color="auto"/>
      </w:divBdr>
    </w:div>
    <w:div w:id="271133484">
      <w:bodyDiv w:val="1"/>
      <w:marLeft w:val="0"/>
      <w:marRight w:val="0"/>
      <w:marTop w:val="0"/>
      <w:marBottom w:val="0"/>
      <w:divBdr>
        <w:top w:val="none" w:sz="0" w:space="0" w:color="auto"/>
        <w:left w:val="none" w:sz="0" w:space="0" w:color="auto"/>
        <w:bottom w:val="none" w:sz="0" w:space="0" w:color="auto"/>
        <w:right w:val="none" w:sz="0" w:space="0" w:color="auto"/>
      </w:divBdr>
    </w:div>
    <w:div w:id="271864618">
      <w:bodyDiv w:val="1"/>
      <w:marLeft w:val="0"/>
      <w:marRight w:val="0"/>
      <w:marTop w:val="0"/>
      <w:marBottom w:val="0"/>
      <w:divBdr>
        <w:top w:val="none" w:sz="0" w:space="0" w:color="auto"/>
        <w:left w:val="none" w:sz="0" w:space="0" w:color="auto"/>
        <w:bottom w:val="none" w:sz="0" w:space="0" w:color="auto"/>
        <w:right w:val="none" w:sz="0" w:space="0" w:color="auto"/>
      </w:divBdr>
    </w:div>
    <w:div w:id="435565515">
      <w:bodyDiv w:val="1"/>
      <w:marLeft w:val="0"/>
      <w:marRight w:val="0"/>
      <w:marTop w:val="0"/>
      <w:marBottom w:val="0"/>
      <w:divBdr>
        <w:top w:val="none" w:sz="0" w:space="0" w:color="auto"/>
        <w:left w:val="none" w:sz="0" w:space="0" w:color="auto"/>
        <w:bottom w:val="none" w:sz="0" w:space="0" w:color="auto"/>
        <w:right w:val="none" w:sz="0" w:space="0" w:color="auto"/>
      </w:divBdr>
    </w:div>
    <w:div w:id="437718912">
      <w:bodyDiv w:val="1"/>
      <w:marLeft w:val="0"/>
      <w:marRight w:val="0"/>
      <w:marTop w:val="0"/>
      <w:marBottom w:val="0"/>
      <w:divBdr>
        <w:top w:val="none" w:sz="0" w:space="0" w:color="auto"/>
        <w:left w:val="none" w:sz="0" w:space="0" w:color="auto"/>
        <w:bottom w:val="none" w:sz="0" w:space="0" w:color="auto"/>
        <w:right w:val="none" w:sz="0" w:space="0" w:color="auto"/>
      </w:divBdr>
    </w:div>
    <w:div w:id="534195251">
      <w:bodyDiv w:val="1"/>
      <w:marLeft w:val="0"/>
      <w:marRight w:val="0"/>
      <w:marTop w:val="0"/>
      <w:marBottom w:val="0"/>
      <w:divBdr>
        <w:top w:val="none" w:sz="0" w:space="0" w:color="auto"/>
        <w:left w:val="none" w:sz="0" w:space="0" w:color="auto"/>
        <w:bottom w:val="none" w:sz="0" w:space="0" w:color="auto"/>
        <w:right w:val="none" w:sz="0" w:space="0" w:color="auto"/>
      </w:divBdr>
    </w:div>
    <w:div w:id="593787438">
      <w:bodyDiv w:val="1"/>
      <w:marLeft w:val="0"/>
      <w:marRight w:val="0"/>
      <w:marTop w:val="0"/>
      <w:marBottom w:val="0"/>
      <w:divBdr>
        <w:top w:val="none" w:sz="0" w:space="0" w:color="auto"/>
        <w:left w:val="none" w:sz="0" w:space="0" w:color="auto"/>
        <w:bottom w:val="none" w:sz="0" w:space="0" w:color="auto"/>
        <w:right w:val="none" w:sz="0" w:space="0" w:color="auto"/>
      </w:divBdr>
    </w:div>
    <w:div w:id="632904490">
      <w:bodyDiv w:val="1"/>
      <w:marLeft w:val="0"/>
      <w:marRight w:val="0"/>
      <w:marTop w:val="0"/>
      <w:marBottom w:val="0"/>
      <w:divBdr>
        <w:top w:val="none" w:sz="0" w:space="0" w:color="auto"/>
        <w:left w:val="none" w:sz="0" w:space="0" w:color="auto"/>
        <w:bottom w:val="none" w:sz="0" w:space="0" w:color="auto"/>
        <w:right w:val="none" w:sz="0" w:space="0" w:color="auto"/>
      </w:divBdr>
    </w:div>
    <w:div w:id="702633251">
      <w:bodyDiv w:val="1"/>
      <w:marLeft w:val="0"/>
      <w:marRight w:val="0"/>
      <w:marTop w:val="0"/>
      <w:marBottom w:val="0"/>
      <w:divBdr>
        <w:top w:val="none" w:sz="0" w:space="0" w:color="auto"/>
        <w:left w:val="none" w:sz="0" w:space="0" w:color="auto"/>
        <w:bottom w:val="none" w:sz="0" w:space="0" w:color="auto"/>
        <w:right w:val="none" w:sz="0" w:space="0" w:color="auto"/>
      </w:divBdr>
    </w:div>
    <w:div w:id="795098525">
      <w:bodyDiv w:val="1"/>
      <w:marLeft w:val="0"/>
      <w:marRight w:val="0"/>
      <w:marTop w:val="0"/>
      <w:marBottom w:val="0"/>
      <w:divBdr>
        <w:top w:val="none" w:sz="0" w:space="0" w:color="auto"/>
        <w:left w:val="none" w:sz="0" w:space="0" w:color="auto"/>
        <w:bottom w:val="none" w:sz="0" w:space="0" w:color="auto"/>
        <w:right w:val="none" w:sz="0" w:space="0" w:color="auto"/>
      </w:divBdr>
    </w:div>
    <w:div w:id="886988903">
      <w:bodyDiv w:val="1"/>
      <w:marLeft w:val="0"/>
      <w:marRight w:val="0"/>
      <w:marTop w:val="0"/>
      <w:marBottom w:val="0"/>
      <w:divBdr>
        <w:top w:val="none" w:sz="0" w:space="0" w:color="auto"/>
        <w:left w:val="none" w:sz="0" w:space="0" w:color="auto"/>
        <w:bottom w:val="none" w:sz="0" w:space="0" w:color="auto"/>
        <w:right w:val="none" w:sz="0" w:space="0" w:color="auto"/>
      </w:divBdr>
    </w:div>
    <w:div w:id="908228241">
      <w:bodyDiv w:val="1"/>
      <w:marLeft w:val="0"/>
      <w:marRight w:val="0"/>
      <w:marTop w:val="0"/>
      <w:marBottom w:val="0"/>
      <w:divBdr>
        <w:top w:val="none" w:sz="0" w:space="0" w:color="auto"/>
        <w:left w:val="none" w:sz="0" w:space="0" w:color="auto"/>
        <w:bottom w:val="none" w:sz="0" w:space="0" w:color="auto"/>
        <w:right w:val="none" w:sz="0" w:space="0" w:color="auto"/>
      </w:divBdr>
    </w:div>
    <w:div w:id="1053624248">
      <w:bodyDiv w:val="1"/>
      <w:marLeft w:val="0"/>
      <w:marRight w:val="0"/>
      <w:marTop w:val="0"/>
      <w:marBottom w:val="0"/>
      <w:divBdr>
        <w:top w:val="none" w:sz="0" w:space="0" w:color="auto"/>
        <w:left w:val="none" w:sz="0" w:space="0" w:color="auto"/>
        <w:bottom w:val="none" w:sz="0" w:space="0" w:color="auto"/>
        <w:right w:val="none" w:sz="0" w:space="0" w:color="auto"/>
      </w:divBdr>
    </w:div>
    <w:div w:id="1134447988">
      <w:bodyDiv w:val="1"/>
      <w:marLeft w:val="0"/>
      <w:marRight w:val="0"/>
      <w:marTop w:val="0"/>
      <w:marBottom w:val="0"/>
      <w:divBdr>
        <w:top w:val="none" w:sz="0" w:space="0" w:color="auto"/>
        <w:left w:val="none" w:sz="0" w:space="0" w:color="auto"/>
        <w:bottom w:val="none" w:sz="0" w:space="0" w:color="auto"/>
        <w:right w:val="none" w:sz="0" w:space="0" w:color="auto"/>
      </w:divBdr>
    </w:div>
    <w:div w:id="1202551921">
      <w:bodyDiv w:val="1"/>
      <w:marLeft w:val="0"/>
      <w:marRight w:val="0"/>
      <w:marTop w:val="0"/>
      <w:marBottom w:val="0"/>
      <w:divBdr>
        <w:top w:val="none" w:sz="0" w:space="0" w:color="auto"/>
        <w:left w:val="none" w:sz="0" w:space="0" w:color="auto"/>
        <w:bottom w:val="none" w:sz="0" w:space="0" w:color="auto"/>
        <w:right w:val="none" w:sz="0" w:space="0" w:color="auto"/>
      </w:divBdr>
    </w:div>
    <w:div w:id="1230766441">
      <w:bodyDiv w:val="1"/>
      <w:marLeft w:val="0"/>
      <w:marRight w:val="0"/>
      <w:marTop w:val="0"/>
      <w:marBottom w:val="0"/>
      <w:divBdr>
        <w:top w:val="none" w:sz="0" w:space="0" w:color="auto"/>
        <w:left w:val="none" w:sz="0" w:space="0" w:color="auto"/>
        <w:bottom w:val="none" w:sz="0" w:space="0" w:color="auto"/>
        <w:right w:val="none" w:sz="0" w:space="0" w:color="auto"/>
      </w:divBdr>
    </w:div>
    <w:div w:id="1258126977">
      <w:bodyDiv w:val="1"/>
      <w:marLeft w:val="0"/>
      <w:marRight w:val="0"/>
      <w:marTop w:val="0"/>
      <w:marBottom w:val="0"/>
      <w:divBdr>
        <w:top w:val="none" w:sz="0" w:space="0" w:color="auto"/>
        <w:left w:val="none" w:sz="0" w:space="0" w:color="auto"/>
        <w:bottom w:val="none" w:sz="0" w:space="0" w:color="auto"/>
        <w:right w:val="none" w:sz="0" w:space="0" w:color="auto"/>
      </w:divBdr>
    </w:div>
    <w:div w:id="1405302963">
      <w:bodyDiv w:val="1"/>
      <w:marLeft w:val="0"/>
      <w:marRight w:val="0"/>
      <w:marTop w:val="0"/>
      <w:marBottom w:val="0"/>
      <w:divBdr>
        <w:top w:val="none" w:sz="0" w:space="0" w:color="auto"/>
        <w:left w:val="none" w:sz="0" w:space="0" w:color="auto"/>
        <w:bottom w:val="none" w:sz="0" w:space="0" w:color="auto"/>
        <w:right w:val="none" w:sz="0" w:space="0" w:color="auto"/>
      </w:divBdr>
    </w:div>
    <w:div w:id="1413314786">
      <w:bodyDiv w:val="1"/>
      <w:marLeft w:val="0"/>
      <w:marRight w:val="0"/>
      <w:marTop w:val="0"/>
      <w:marBottom w:val="0"/>
      <w:divBdr>
        <w:top w:val="none" w:sz="0" w:space="0" w:color="auto"/>
        <w:left w:val="none" w:sz="0" w:space="0" w:color="auto"/>
        <w:bottom w:val="none" w:sz="0" w:space="0" w:color="auto"/>
        <w:right w:val="none" w:sz="0" w:space="0" w:color="auto"/>
      </w:divBdr>
    </w:div>
    <w:div w:id="1474252185">
      <w:bodyDiv w:val="1"/>
      <w:marLeft w:val="0"/>
      <w:marRight w:val="0"/>
      <w:marTop w:val="0"/>
      <w:marBottom w:val="0"/>
      <w:divBdr>
        <w:top w:val="none" w:sz="0" w:space="0" w:color="auto"/>
        <w:left w:val="none" w:sz="0" w:space="0" w:color="auto"/>
        <w:bottom w:val="none" w:sz="0" w:space="0" w:color="auto"/>
        <w:right w:val="none" w:sz="0" w:space="0" w:color="auto"/>
      </w:divBdr>
    </w:div>
    <w:div w:id="1492285349">
      <w:bodyDiv w:val="1"/>
      <w:marLeft w:val="0"/>
      <w:marRight w:val="0"/>
      <w:marTop w:val="0"/>
      <w:marBottom w:val="0"/>
      <w:divBdr>
        <w:top w:val="none" w:sz="0" w:space="0" w:color="auto"/>
        <w:left w:val="none" w:sz="0" w:space="0" w:color="auto"/>
        <w:bottom w:val="none" w:sz="0" w:space="0" w:color="auto"/>
        <w:right w:val="none" w:sz="0" w:space="0" w:color="auto"/>
      </w:divBdr>
    </w:div>
    <w:div w:id="1515877960">
      <w:bodyDiv w:val="1"/>
      <w:marLeft w:val="0"/>
      <w:marRight w:val="0"/>
      <w:marTop w:val="0"/>
      <w:marBottom w:val="0"/>
      <w:divBdr>
        <w:top w:val="none" w:sz="0" w:space="0" w:color="auto"/>
        <w:left w:val="none" w:sz="0" w:space="0" w:color="auto"/>
        <w:bottom w:val="none" w:sz="0" w:space="0" w:color="auto"/>
        <w:right w:val="none" w:sz="0" w:space="0" w:color="auto"/>
      </w:divBdr>
    </w:div>
    <w:div w:id="1556694354">
      <w:bodyDiv w:val="1"/>
      <w:marLeft w:val="0"/>
      <w:marRight w:val="0"/>
      <w:marTop w:val="0"/>
      <w:marBottom w:val="0"/>
      <w:divBdr>
        <w:top w:val="none" w:sz="0" w:space="0" w:color="auto"/>
        <w:left w:val="none" w:sz="0" w:space="0" w:color="auto"/>
        <w:bottom w:val="none" w:sz="0" w:space="0" w:color="auto"/>
        <w:right w:val="none" w:sz="0" w:space="0" w:color="auto"/>
      </w:divBdr>
    </w:div>
    <w:div w:id="1830100964">
      <w:bodyDiv w:val="1"/>
      <w:marLeft w:val="0"/>
      <w:marRight w:val="0"/>
      <w:marTop w:val="0"/>
      <w:marBottom w:val="0"/>
      <w:divBdr>
        <w:top w:val="none" w:sz="0" w:space="0" w:color="auto"/>
        <w:left w:val="none" w:sz="0" w:space="0" w:color="auto"/>
        <w:bottom w:val="none" w:sz="0" w:space="0" w:color="auto"/>
        <w:right w:val="none" w:sz="0" w:space="0" w:color="auto"/>
      </w:divBdr>
    </w:div>
    <w:div w:id="1951931600">
      <w:bodyDiv w:val="1"/>
      <w:marLeft w:val="0"/>
      <w:marRight w:val="0"/>
      <w:marTop w:val="0"/>
      <w:marBottom w:val="0"/>
      <w:divBdr>
        <w:top w:val="none" w:sz="0" w:space="0" w:color="auto"/>
        <w:left w:val="none" w:sz="0" w:space="0" w:color="auto"/>
        <w:bottom w:val="none" w:sz="0" w:space="0" w:color="auto"/>
        <w:right w:val="none" w:sz="0" w:space="0" w:color="auto"/>
      </w:divBdr>
    </w:div>
    <w:div w:id="1987007686">
      <w:bodyDiv w:val="1"/>
      <w:marLeft w:val="0"/>
      <w:marRight w:val="0"/>
      <w:marTop w:val="0"/>
      <w:marBottom w:val="0"/>
      <w:divBdr>
        <w:top w:val="none" w:sz="0" w:space="0" w:color="auto"/>
        <w:left w:val="none" w:sz="0" w:space="0" w:color="auto"/>
        <w:bottom w:val="none" w:sz="0" w:space="0" w:color="auto"/>
        <w:right w:val="none" w:sz="0" w:space="0" w:color="auto"/>
      </w:divBdr>
    </w:div>
    <w:div w:id="2064017288">
      <w:bodyDiv w:val="1"/>
      <w:marLeft w:val="0"/>
      <w:marRight w:val="0"/>
      <w:marTop w:val="0"/>
      <w:marBottom w:val="0"/>
      <w:divBdr>
        <w:top w:val="none" w:sz="0" w:space="0" w:color="auto"/>
        <w:left w:val="none" w:sz="0" w:space="0" w:color="auto"/>
        <w:bottom w:val="none" w:sz="0" w:space="0" w:color="auto"/>
        <w:right w:val="none" w:sz="0" w:space="0" w:color="auto"/>
      </w:divBdr>
    </w:div>
    <w:div w:id="2139451584">
      <w:bodyDiv w:val="1"/>
      <w:marLeft w:val="0"/>
      <w:marRight w:val="0"/>
      <w:marTop w:val="0"/>
      <w:marBottom w:val="0"/>
      <w:divBdr>
        <w:top w:val="none" w:sz="0" w:space="0" w:color="auto"/>
        <w:left w:val="none" w:sz="0" w:space="0" w:color="auto"/>
        <w:bottom w:val="none" w:sz="0" w:space="0" w:color="auto"/>
        <w:right w:val="none" w:sz="0" w:space="0" w:color="auto"/>
      </w:divBdr>
    </w:div>
    <w:div w:id="214461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2318</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Life and Health Related Bills</vt:lpstr>
    </vt:vector>
  </TitlesOfParts>
  <Company>IIANM</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Health Related Bills</dc:title>
  <dc:creator>Rachel</dc:creator>
  <cp:lastModifiedBy>Patty Padon</cp:lastModifiedBy>
  <cp:revision>2</cp:revision>
  <cp:lastPrinted>2003-01-28T23:39:00Z</cp:lastPrinted>
  <dcterms:created xsi:type="dcterms:W3CDTF">2019-03-18T17:04:00Z</dcterms:created>
  <dcterms:modified xsi:type="dcterms:W3CDTF">2019-03-18T17:04:00Z</dcterms:modified>
</cp:coreProperties>
</file>